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widowControl/>
        <w:shd w:val="clear" w:color="auto" w:fill="FFFFFF"/>
        <w:spacing w:before="312" w:beforeLines="100" w:beforeAutospacing="0" w:after="312" w:afterLines="100" w:afterAutospacing="0" w:line="560" w:lineRule="exact"/>
        <w:ind w:firstLine="0" w:firstLineChars="0"/>
        <w:jc w:val="center"/>
        <w:rPr>
          <w:rFonts w:hint="eastAsia" w:ascii="微软雅黑" w:hAnsi="微软雅黑" w:eastAsia="微软雅黑" w:cs="微软雅黑"/>
          <w:sz w:val="44"/>
          <w:szCs w:val="44"/>
          <w:lang w:eastAsia="zh-CN"/>
        </w:rPr>
      </w:pPr>
      <w:bookmarkStart w:id="0" w:name="_Toc32624"/>
      <w:bookmarkStart w:id="1" w:name="_Toc15627"/>
      <w:bookmarkStart w:id="2" w:name="_Toc19795"/>
      <w:bookmarkStart w:id="3" w:name="_Toc18217"/>
      <w:bookmarkStart w:id="4" w:name="_Toc6603"/>
      <w:bookmarkStart w:id="5" w:name="_Toc10793"/>
      <w:bookmarkStart w:id="6" w:name="_Toc29086"/>
      <w:bookmarkStart w:id="7" w:name="_Toc27074"/>
      <w:bookmarkStart w:id="8" w:name="_Toc17378"/>
      <w:bookmarkStart w:id="9" w:name="_Toc29161"/>
      <w:bookmarkStart w:id="10" w:name="_Toc11748"/>
      <w:bookmarkStart w:id="11" w:name="_Toc23231"/>
      <w:bookmarkStart w:id="12" w:name="_Toc18282"/>
      <w:bookmarkStart w:id="13" w:name="_Toc10581"/>
      <w:bookmarkStart w:id="14" w:name="_Toc8699"/>
      <w:bookmarkStart w:id="15" w:name="_Toc25719"/>
      <w:bookmarkStart w:id="16" w:name="_Toc31081"/>
      <w:bookmarkStart w:id="17" w:name="_Toc29979"/>
      <w:bookmarkStart w:id="18" w:name="_Toc31398"/>
      <w:bookmarkStart w:id="19" w:name="_Toc18122"/>
      <w:bookmarkStart w:id="20" w:name="_Toc26618"/>
      <w:bookmarkStart w:id="21" w:name="_Toc5293"/>
      <w:bookmarkStart w:id="22" w:name="_Toc23613"/>
      <w:bookmarkStart w:id="23" w:name="_Toc2085"/>
      <w:bookmarkStart w:id="24" w:name="_Toc744064746"/>
      <w:bookmarkStart w:id="25" w:name="_Toc3831"/>
      <w:bookmarkStart w:id="26" w:name="_Toc27237"/>
      <w:bookmarkStart w:id="27" w:name="_Toc1980070486"/>
      <w:bookmarkStart w:id="28" w:name="_Toc25897"/>
      <w:bookmarkStart w:id="29" w:name="_Toc888907974"/>
      <w:bookmarkStart w:id="30" w:name="_Toc1885414615"/>
      <w:bookmarkStart w:id="31" w:name="_Toc111987806"/>
      <w:r>
        <w:rPr>
          <w:rFonts w:hint="eastAsia" w:ascii="微软雅黑" w:hAnsi="微软雅黑" w:eastAsia="微软雅黑" w:cs="微软雅黑"/>
          <w:sz w:val="44"/>
          <w:szCs w:val="44"/>
          <w:lang w:eastAsia="zh-CN"/>
        </w:rPr>
        <w:t>厦门市第三医院</w:t>
      </w:r>
    </w:p>
    <w:p>
      <w:pPr>
        <w:pStyle w:val="33"/>
        <w:widowControl/>
        <w:shd w:val="clear" w:color="auto" w:fill="FFFFFF"/>
        <w:spacing w:before="312" w:beforeLines="100" w:beforeAutospacing="0" w:after="312" w:afterLines="100" w:afterAutospacing="0" w:line="560" w:lineRule="exact"/>
        <w:ind w:firstLine="0" w:firstLineChars="0"/>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lang w:eastAsia="zh-Hans"/>
        </w:rPr>
        <w:t>移动护理</w:t>
      </w:r>
      <w:r>
        <w:rPr>
          <w:rFonts w:hint="eastAsia" w:ascii="微软雅黑" w:hAnsi="微软雅黑" w:eastAsia="微软雅黑" w:cs="微软雅黑"/>
          <w:sz w:val="44"/>
          <w:szCs w:val="44"/>
          <w:lang w:eastAsia="zh-CN"/>
        </w:rPr>
        <w:t>系统</w:t>
      </w:r>
      <w:r>
        <w:rPr>
          <w:rFonts w:hint="eastAsia" w:ascii="微软雅黑" w:hAnsi="微软雅黑" w:eastAsia="微软雅黑" w:cs="微软雅黑"/>
          <w:sz w:val="44"/>
          <w:szCs w:val="44"/>
          <w:lang w:eastAsia="zh-Hans"/>
        </w:rPr>
        <w:t>项目技术参数</w:t>
      </w:r>
    </w:p>
    <w:p>
      <w:pPr>
        <w:numPr>
          <w:ilvl w:val="0"/>
          <w:numId w:val="9"/>
        </w:numPr>
        <w:spacing w:before="560" w:after="400"/>
        <w:ind w:firstLineChars="0"/>
        <w:jc w:val="left"/>
        <w:outlineLvl w:val="0"/>
        <w:rPr>
          <w:rFonts w:hint="eastAsia" w:ascii="宋体" w:hAnsi="宋体" w:eastAsia="宋体"/>
          <w:sz w:val="36"/>
          <w:szCs w:val="36"/>
        </w:rPr>
      </w:pPr>
      <w:r>
        <w:rPr>
          <w:rFonts w:hint="eastAsia" w:ascii="宋体" w:hAnsi="宋体" w:eastAsia="宋体"/>
          <w:sz w:val="36"/>
          <w:szCs w:val="36"/>
        </w:rPr>
        <w:t>建设目标和内容</w:t>
      </w:r>
    </w:p>
    <w:p>
      <w:pPr>
        <w:pStyle w:val="4"/>
        <w:numPr>
          <w:ilvl w:val="1"/>
          <w:numId w:val="10"/>
        </w:numPr>
        <w:spacing w:before="156" w:after="156"/>
        <w:rPr>
          <w:rFonts w:hint="eastAsia" w:ascii="宋体" w:hAnsi="宋体" w:eastAsia="宋体"/>
          <w:lang w:bidi="ar"/>
        </w:rPr>
      </w:pPr>
      <w:r>
        <w:rPr>
          <w:rFonts w:hint="eastAsia" w:ascii="宋体" w:hAnsi="宋体" w:eastAsia="宋体"/>
          <w:lang w:bidi="ar"/>
        </w:rPr>
        <w:t>总体目标</w:t>
      </w:r>
    </w:p>
    <w:p>
      <w:pPr>
        <w:ind w:firstLine="480"/>
        <w:rPr>
          <w:rFonts w:hint="eastAsia" w:ascii="宋体" w:hAnsi="宋体" w:eastAsia="宋体"/>
          <w:sz w:val="24"/>
          <w:szCs w:val="24"/>
          <w:lang w:bidi="ar"/>
        </w:rPr>
      </w:pPr>
      <w:r>
        <w:rPr>
          <w:rFonts w:hint="eastAsia" w:ascii="宋体" w:hAnsi="宋体" w:eastAsia="宋体"/>
          <w:sz w:val="24"/>
          <w:szCs w:val="24"/>
          <w:lang w:bidi="ar"/>
        </w:rPr>
        <w:t>通过本项目的建设最终实现：</w:t>
      </w:r>
      <w:r>
        <w:rPr>
          <w:rFonts w:hint="eastAsia" w:ascii="宋体" w:hAnsi="宋体" w:eastAsia="宋体"/>
          <w:color w:val="000000"/>
          <w:sz w:val="24"/>
          <w:szCs w:val="24"/>
        </w:rPr>
        <w:t>闭合医院的信息链</w:t>
      </w:r>
      <w:r>
        <w:rPr>
          <w:rFonts w:hint="eastAsia" w:ascii="宋体" w:hAnsi="宋体" w:eastAsia="宋体"/>
          <w:sz w:val="24"/>
          <w:szCs w:val="24"/>
          <w:lang w:bidi="ar"/>
        </w:rPr>
        <w:t>；</w:t>
      </w:r>
      <w:r>
        <w:rPr>
          <w:rFonts w:hint="eastAsia" w:ascii="宋体" w:hAnsi="宋体" w:eastAsia="宋体"/>
          <w:color w:val="000000"/>
          <w:sz w:val="24"/>
          <w:szCs w:val="24"/>
        </w:rPr>
        <w:t>基于条码技术，提升患者就医的安全性，有效预防和减少临床医疗差错；实现数据实时共享，将信息化延伸到患者床旁</w:t>
      </w:r>
      <w:r>
        <w:rPr>
          <w:rFonts w:hint="eastAsia" w:ascii="宋体" w:hAnsi="宋体" w:eastAsia="宋体"/>
          <w:sz w:val="24"/>
          <w:szCs w:val="24"/>
          <w:lang w:bidi="ar"/>
        </w:rPr>
        <w:t>；</w:t>
      </w:r>
      <w:r>
        <w:rPr>
          <w:rFonts w:hint="eastAsia" w:ascii="宋体" w:hAnsi="宋体" w:eastAsia="宋体"/>
          <w:color w:val="000000"/>
          <w:sz w:val="24"/>
          <w:szCs w:val="24"/>
        </w:rPr>
        <w:t>建立标准化的护嘱实施体系，完善护理过程信息链，护理照护国际标准化，提供规范、标准的临床护理流程</w:t>
      </w:r>
      <w:r>
        <w:rPr>
          <w:rFonts w:hint="eastAsia" w:ascii="宋体" w:hAnsi="宋体" w:eastAsia="宋体"/>
          <w:sz w:val="24"/>
          <w:szCs w:val="24"/>
          <w:lang w:bidi="ar"/>
        </w:rPr>
        <w:t>；</w:t>
      </w:r>
      <w:r>
        <w:rPr>
          <w:rFonts w:hint="eastAsia" w:ascii="宋体" w:hAnsi="宋体" w:eastAsia="宋体"/>
          <w:color w:val="000000"/>
          <w:sz w:val="24"/>
          <w:szCs w:val="24"/>
        </w:rPr>
        <w:t>提供同质化的护理服务，加快人才专业化培养</w:t>
      </w:r>
      <w:r>
        <w:rPr>
          <w:rFonts w:hint="eastAsia" w:ascii="宋体" w:hAnsi="宋体" w:eastAsia="宋体"/>
          <w:sz w:val="24"/>
          <w:szCs w:val="24"/>
          <w:lang w:bidi="ar"/>
        </w:rPr>
        <w:t>；</w:t>
      </w:r>
      <w:r>
        <w:rPr>
          <w:rFonts w:hint="eastAsia" w:ascii="宋体" w:hAnsi="宋体" w:eastAsia="宋体"/>
          <w:color w:val="000000"/>
          <w:sz w:val="24"/>
          <w:szCs w:val="24"/>
        </w:rPr>
        <w:t>快速导出教研数据，有效分析护理措施成本</w:t>
      </w:r>
      <w:r>
        <w:rPr>
          <w:rFonts w:hint="eastAsia" w:ascii="宋体" w:hAnsi="宋体" w:eastAsia="宋体"/>
          <w:sz w:val="24"/>
          <w:szCs w:val="24"/>
          <w:lang w:bidi="ar"/>
        </w:rPr>
        <w:t>，</w:t>
      </w:r>
      <w:r>
        <w:rPr>
          <w:rFonts w:hint="eastAsia" w:ascii="宋体" w:hAnsi="宋体" w:eastAsia="宋体"/>
          <w:color w:val="000000"/>
          <w:sz w:val="24"/>
          <w:szCs w:val="24"/>
        </w:rPr>
        <w:t>实现护理人力资源的全面管理</w:t>
      </w:r>
      <w:r>
        <w:rPr>
          <w:rFonts w:hint="eastAsia" w:ascii="宋体" w:hAnsi="宋体" w:eastAsia="宋体"/>
          <w:sz w:val="24"/>
          <w:szCs w:val="24"/>
          <w:lang w:bidi="ar"/>
        </w:rPr>
        <w:t>，</w:t>
      </w:r>
      <w:r>
        <w:rPr>
          <w:rFonts w:hint="eastAsia" w:ascii="宋体" w:hAnsi="宋体" w:eastAsia="宋体"/>
          <w:color w:val="000000"/>
          <w:sz w:val="24"/>
          <w:szCs w:val="24"/>
        </w:rPr>
        <w:t>实现护理质量管理的有效控制和科学评价。最终功能达到电子病历五级评级要求。</w:t>
      </w:r>
    </w:p>
    <w:p>
      <w:pPr>
        <w:pStyle w:val="4"/>
        <w:numPr>
          <w:ilvl w:val="1"/>
          <w:numId w:val="10"/>
        </w:numPr>
        <w:spacing w:before="156" w:after="156"/>
        <w:rPr>
          <w:rFonts w:hint="eastAsia" w:ascii="宋体" w:hAnsi="宋体" w:eastAsia="宋体"/>
          <w:lang w:bidi="ar"/>
        </w:rPr>
      </w:pPr>
      <w:r>
        <w:rPr>
          <w:rFonts w:hint="eastAsia" w:ascii="宋体" w:hAnsi="宋体" w:eastAsia="宋体"/>
          <w:lang w:bidi="ar"/>
        </w:rPr>
        <w:t>建设内容</w:t>
      </w:r>
    </w:p>
    <w:tbl>
      <w:tblPr>
        <w:tblStyle w:val="36"/>
        <w:tblW w:w="8212" w:type="dxa"/>
        <w:tblInd w:w="0" w:type="dxa"/>
        <w:tblLayout w:type="autofit"/>
        <w:tblCellMar>
          <w:top w:w="0" w:type="dxa"/>
          <w:left w:w="108" w:type="dxa"/>
          <w:bottom w:w="0" w:type="dxa"/>
          <w:right w:w="108" w:type="dxa"/>
        </w:tblCellMar>
      </w:tblPr>
      <w:tblGrid>
        <w:gridCol w:w="841"/>
        <w:gridCol w:w="1398"/>
        <w:gridCol w:w="5264"/>
        <w:gridCol w:w="709"/>
      </w:tblGrid>
      <w:tr>
        <w:tblPrEx>
          <w:tblCellMar>
            <w:top w:w="0" w:type="dxa"/>
            <w:left w:w="108" w:type="dxa"/>
            <w:bottom w:w="0" w:type="dxa"/>
            <w:right w:w="108" w:type="dxa"/>
          </w:tblCellMar>
        </w:tblPrEx>
        <w:trPr>
          <w:trHeight w:val="270" w:hRule="atLeast"/>
        </w:trPr>
        <w:tc>
          <w:tcPr>
            <w:tcW w:w="841" w:type="dxa"/>
            <w:tcBorders>
              <w:top w:val="single" w:color="auto" w:sz="8" w:space="0"/>
              <w:left w:val="single" w:color="auto" w:sz="8" w:space="0"/>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398" w:type="dxa"/>
            <w:tcBorders>
              <w:top w:val="single" w:color="auto" w:sz="8" w:space="0"/>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业务系统</w:t>
            </w:r>
          </w:p>
        </w:tc>
        <w:tc>
          <w:tcPr>
            <w:tcW w:w="5264" w:type="dxa"/>
            <w:tcBorders>
              <w:top w:val="single" w:color="auto" w:sz="8" w:space="0"/>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子系统模块</w:t>
            </w:r>
          </w:p>
        </w:tc>
        <w:tc>
          <w:tcPr>
            <w:tcW w:w="709" w:type="dxa"/>
            <w:tcBorders>
              <w:top w:val="single" w:color="auto" w:sz="8" w:space="0"/>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27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398" w:type="dxa"/>
            <w:vMerge w:val="restart"/>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移动护理信息系统</w:t>
            </w: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用户登录</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功能设置</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消息</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床位图</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任务总览</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生命体征</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血糖单</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事件管理</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医嘱查询</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医嘱单</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输液医嘱闭环</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针剂医嘱闭环</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口服药医嘱闭环</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皮试医嘱闭环</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检验标本闭环</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毒麻及精神类药品管理</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母乳喂养</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输血闭环</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护理计划</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护理病历</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健康宣教</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检查报告</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检验结果</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手术查询</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入院分床</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巡视</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药品交接</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0" w:hRule="atLeast"/>
        </w:trPr>
        <w:tc>
          <w:tcPr>
            <w:tcW w:w="841" w:type="dxa"/>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1398" w:type="dxa"/>
            <w:vMerge w:val="restart"/>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rPr>
                <w:rFonts w:hint="eastAsia" w:ascii="宋体" w:hAnsi="宋体" w:eastAsia="宋体" w:cs="宋体"/>
                <w:color w:val="000000"/>
                <w:kern w:val="0"/>
                <w:sz w:val="20"/>
                <w:szCs w:val="20"/>
              </w:rPr>
            </w:pPr>
            <w:r>
              <w:rPr>
                <w:rFonts w:ascii="宋体" w:hAnsi="宋体" w:eastAsia="宋体" w:cs="宋体"/>
                <w:color w:val="000000"/>
                <w:kern w:val="0"/>
                <w:sz w:val="20"/>
                <w:szCs w:val="20"/>
              </w:rPr>
              <w:t>智能护理路径引导信息系统</w:t>
            </w: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患者管理</w:t>
            </w:r>
          </w:p>
        </w:tc>
        <w:tc>
          <w:tcPr>
            <w:tcW w:w="709"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0" w:hRule="atLeast"/>
        </w:trPr>
        <w:tc>
          <w:tcPr>
            <w:tcW w:w="841" w:type="dxa"/>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床位管理</w:t>
            </w:r>
          </w:p>
        </w:tc>
        <w:tc>
          <w:tcPr>
            <w:tcW w:w="709"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任务总览</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医嘱浏览</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执行签/单打印</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输液医嘱闭环</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针剂医嘱闭环</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口服药医嘱闭环</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皮试医嘱闭环</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841" w:type="dxa"/>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检验医嘱执行</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检验打包</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检验结果</w:t>
            </w:r>
          </w:p>
        </w:tc>
        <w:tc>
          <w:tcPr>
            <w:tcW w:w="709"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血样采集</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54 </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血液签收</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血液输注</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56 </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血液巡视</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57</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输血结束</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血袋回收</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血液查询</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母乳采集</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61</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母乳冷冻</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母乳装瓶</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63</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母乳冷藏</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64</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温奶</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母乳喂养</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66 </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核收登记</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67 </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核配药品</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68 </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执行给药</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69 </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回送登记</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物流回送</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71</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血糖录入</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72 </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护理会诊闭环</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73</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基础体征</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74</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血糖</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0" w:hRule="atLeast"/>
        </w:trPr>
        <w:tc>
          <w:tcPr>
            <w:tcW w:w="841" w:type="dxa"/>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护理评估</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76</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护理计划</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77</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护理问题</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78 </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护理目标</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79 </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护理措施</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护嘱执行</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81</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护理评价</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82</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护理计划单</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83</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护理文书</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84</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体温单</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85</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血糖单</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0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86</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入院评估单</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87</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护理评估（（支持个性化定制评估单）</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88</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护理记录单（三级护理查房增加按钮是否写入护理记录）</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产科专项单</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94</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皮肤压疮</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交接单（支持多科室衔接）</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0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96</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中医类护理表单</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97</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病室交班</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98</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护理巡视</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99</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健康宣教</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药品交接</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101</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病历质控：高风险预报</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102</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护理病历质控</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103</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病历质控问题汇总</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104</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出院病历授权</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105</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疑似漏报事件</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106</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文书工作量统计</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107</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常用维护</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108</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维护</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109</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基础数据维护</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110</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其他功能</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111</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用户中心</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9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112</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消息提醒</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6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113</w:t>
            </w:r>
          </w:p>
        </w:tc>
        <w:tc>
          <w:tcPr>
            <w:tcW w:w="1398" w:type="dxa"/>
            <w:vMerge w:val="restart"/>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ascii="宋体" w:hAnsi="宋体" w:eastAsia="宋体" w:cs="宋体"/>
                <w:color w:val="000000"/>
                <w:kern w:val="0"/>
                <w:sz w:val="20"/>
                <w:szCs w:val="20"/>
              </w:rPr>
              <w:t>护理电子白板系统</w:t>
            </w: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床位图</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116</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病区信息</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117</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护理任务</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118</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护理交班</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119</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术检排程</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护理排班</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121</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设置</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122</w:t>
            </w:r>
          </w:p>
        </w:tc>
        <w:tc>
          <w:tcPr>
            <w:tcW w:w="1398" w:type="dxa"/>
            <w:vMerge w:val="continue"/>
            <w:tcBorders>
              <w:top w:val="nil"/>
              <w:left w:val="single" w:color="auto" w:sz="8" w:space="0"/>
              <w:bottom w:val="single" w:color="auto" w:sz="8" w:space="0"/>
              <w:right w:val="single" w:color="auto" w:sz="8" w:space="0"/>
            </w:tcBorders>
            <w:vAlign w:val="center"/>
          </w:tcPr>
          <w:p>
            <w:pPr>
              <w:widowControl/>
              <w:spacing w:after="0" w:line="240" w:lineRule="auto"/>
              <w:ind w:firstLine="0" w:firstLineChars="0"/>
              <w:jc w:val="left"/>
              <w:rPr>
                <w:rFonts w:hint="eastAsia" w:ascii="宋体" w:hAnsi="宋体" w:eastAsia="宋体" w:cs="宋体"/>
                <w:color w:val="000000"/>
                <w:kern w:val="0"/>
                <w:sz w:val="20"/>
                <w:szCs w:val="20"/>
              </w:rPr>
            </w:pP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系统设置</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53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123</w:t>
            </w:r>
          </w:p>
        </w:tc>
        <w:tc>
          <w:tcPr>
            <w:tcW w:w="1398"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接口对接</w:t>
            </w: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集成平台、CA、院感、不良事件、静配、</w:t>
            </w:r>
            <w:r>
              <w:rPr>
                <w:rFonts w:hint="eastAsia" w:ascii="宋体" w:hAnsi="宋体" w:eastAsia="宋体" w:cs="宋体"/>
                <w:color w:val="000000"/>
                <w:kern w:val="0"/>
                <w:sz w:val="20"/>
                <w:szCs w:val="20"/>
                <w:lang w:eastAsia="zh-CN"/>
              </w:rPr>
              <w:t>输血系统、</w:t>
            </w:r>
            <w:r>
              <w:rPr>
                <w:rFonts w:hint="eastAsia" w:ascii="宋体" w:hAnsi="宋体" w:eastAsia="宋体" w:cs="宋体"/>
                <w:color w:val="000000"/>
                <w:kern w:val="0"/>
                <w:sz w:val="20"/>
                <w:szCs w:val="20"/>
                <w:lang w:val="en-US" w:eastAsia="zh-CN"/>
              </w:rPr>
              <w:t>HIS、检验等，系统功能实现所需接口均包含在内</w:t>
            </w:r>
            <w:bookmarkStart w:id="76" w:name="_GoBack"/>
            <w:bookmarkEnd w:id="76"/>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530" w:hRule="atLeast"/>
        </w:trPr>
        <w:tc>
          <w:tcPr>
            <w:tcW w:w="841" w:type="dxa"/>
            <w:tcBorders>
              <w:top w:val="nil"/>
              <w:left w:val="single" w:color="auto" w:sz="8" w:space="0"/>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124</w:t>
            </w:r>
          </w:p>
        </w:tc>
        <w:tc>
          <w:tcPr>
            <w:tcW w:w="1398"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护理白板系统配套硬件</w:t>
            </w:r>
          </w:p>
        </w:tc>
        <w:tc>
          <w:tcPr>
            <w:tcW w:w="5264" w:type="dxa"/>
            <w:tcBorders>
              <w:top w:val="nil"/>
              <w:left w:val="nil"/>
              <w:bottom w:val="single" w:color="auto" w:sz="8" w:space="0"/>
              <w:right w:val="single" w:color="auto" w:sz="8" w:space="0"/>
            </w:tcBorders>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护理白板硬件26台</w:t>
            </w:r>
          </w:p>
        </w:tc>
        <w:tc>
          <w:tcPr>
            <w:tcW w:w="709" w:type="dxa"/>
            <w:tcBorders>
              <w:top w:val="nil"/>
              <w:left w:val="nil"/>
              <w:bottom w:val="single" w:color="auto" w:sz="8" w:space="0"/>
              <w:right w:val="single" w:color="auto" w:sz="8" w:space="0"/>
            </w:tcBorders>
            <w:noWrap/>
            <w:vAlign w:val="center"/>
          </w:tcPr>
          <w:p>
            <w:pPr>
              <w:widowControl/>
              <w:spacing w:after="0" w:line="240" w:lineRule="auto"/>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pPr>
        <w:pStyle w:val="78"/>
        <w:spacing w:after="0" w:line="240" w:lineRule="auto"/>
        <w:ind w:firstLine="0" w:firstLineChars="0"/>
        <w:rPr>
          <w:rFonts w:hint="eastAsia" w:ascii="宋体" w:hAnsi="宋体" w:eastAsia="宋体"/>
          <w:szCs w:val="24"/>
        </w:rPr>
      </w:pPr>
    </w:p>
    <w:p>
      <w:pPr>
        <w:pStyle w:val="33"/>
        <w:widowControl/>
        <w:shd w:val="clear" w:color="auto" w:fill="FFFFFF"/>
        <w:spacing w:before="312" w:beforeLines="100" w:beforeAutospacing="0" w:after="312" w:afterLines="100" w:afterAutospacing="0" w:line="560" w:lineRule="exact"/>
        <w:ind w:firstLine="0" w:firstLineChars="0"/>
        <w:jc w:val="center"/>
        <w:rPr>
          <w:rFonts w:hint="eastAsia" w:ascii="宋体" w:hAnsi="宋体" w:eastAsia="宋体" w:cs="微软雅黑"/>
          <w:sz w:val="44"/>
          <w:szCs w:val="44"/>
          <w:lang w:eastAsia="zh-Hans"/>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bookmarkStart w:id="32" w:name="_Toc259679350"/>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Pr>
        <w:numPr>
          <w:ilvl w:val="0"/>
          <w:numId w:val="9"/>
        </w:numPr>
        <w:spacing w:before="560" w:after="400"/>
        <w:ind w:firstLineChars="0"/>
        <w:jc w:val="left"/>
        <w:outlineLvl w:val="0"/>
        <w:rPr>
          <w:rFonts w:ascii="Times New Roman" w:hAnsi="Times New Roman" w:eastAsia="黑体"/>
          <w:sz w:val="36"/>
          <w:szCs w:val="36"/>
        </w:rPr>
      </w:pPr>
      <w:r>
        <w:rPr>
          <w:rFonts w:hint="eastAsia" w:ascii="Times New Roman" w:hAnsi="Times New Roman" w:eastAsia="黑体"/>
          <w:sz w:val="36"/>
          <w:szCs w:val="36"/>
        </w:rPr>
        <w:t>系统建设内容</w:t>
      </w:r>
    </w:p>
    <w:p>
      <w:pPr>
        <w:pStyle w:val="4"/>
        <w:numPr>
          <w:ilvl w:val="1"/>
          <w:numId w:val="11"/>
        </w:numPr>
        <w:spacing w:before="156" w:after="156"/>
        <w:rPr>
          <w:rFonts w:hint="eastAsia" w:ascii="宋体" w:hAnsi="宋体" w:eastAsia="宋体"/>
        </w:rPr>
      </w:pPr>
      <w:bookmarkStart w:id="33" w:name="_Toc16883"/>
      <w:r>
        <w:rPr>
          <w:rFonts w:hint="eastAsia" w:ascii="宋体" w:hAnsi="宋体" w:eastAsia="宋体"/>
        </w:rPr>
        <w:t>系统建设原则</w:t>
      </w:r>
      <w:bookmarkEnd w:id="33"/>
    </w:p>
    <w:p>
      <w:pPr>
        <w:pStyle w:val="5"/>
        <w:numPr>
          <w:ilvl w:val="2"/>
          <w:numId w:val="11"/>
        </w:numPr>
        <w:spacing w:before="156" w:after="156"/>
        <w:rPr>
          <w:rFonts w:hint="eastAsia" w:ascii="宋体" w:hAnsi="宋体" w:eastAsia="宋体"/>
          <w:sz w:val="24"/>
          <w:szCs w:val="24"/>
        </w:rPr>
      </w:pPr>
      <w:bookmarkStart w:id="34" w:name="_Toc1084"/>
      <w:bookmarkStart w:id="35" w:name="_Toc504322263"/>
      <w:r>
        <w:rPr>
          <w:rFonts w:hint="eastAsia" w:ascii="宋体" w:hAnsi="宋体" w:eastAsia="宋体"/>
          <w:sz w:val="24"/>
          <w:szCs w:val="24"/>
        </w:rPr>
        <w:t>先进性</w:t>
      </w:r>
      <w:bookmarkEnd w:id="34"/>
      <w:bookmarkEnd w:id="35"/>
    </w:p>
    <w:p>
      <w:pPr>
        <w:ind w:firstLine="480"/>
        <w:rPr>
          <w:rFonts w:hint="eastAsia" w:ascii="宋体" w:hAnsi="宋体" w:eastAsia="宋体" w:cs="Microsoft YaHei UI"/>
          <w:kern w:val="0"/>
          <w:sz w:val="24"/>
          <w:szCs w:val="24"/>
        </w:rPr>
      </w:pPr>
      <w:r>
        <w:rPr>
          <w:rFonts w:hint="eastAsia" w:ascii="宋体" w:hAnsi="宋体" w:eastAsia="宋体"/>
          <w:sz w:val="24"/>
          <w:szCs w:val="24"/>
        </w:rPr>
        <w:t>先</w:t>
      </w:r>
      <w:r>
        <w:rPr>
          <w:rFonts w:hint="eastAsia" w:ascii="宋体" w:hAnsi="宋体" w:eastAsia="宋体" w:cs="宋体"/>
          <w:sz w:val="24"/>
          <w:szCs w:val="24"/>
        </w:rPr>
        <w:t>进</w:t>
      </w:r>
      <w:r>
        <w:rPr>
          <w:rFonts w:hint="eastAsia" w:ascii="宋体" w:hAnsi="宋体" w:eastAsia="宋体"/>
          <w:sz w:val="24"/>
          <w:szCs w:val="24"/>
        </w:rPr>
        <w:t>的基于构件</w:t>
      </w:r>
      <w:r>
        <w:rPr>
          <w:rFonts w:hint="eastAsia" w:ascii="宋体" w:hAnsi="宋体" w:eastAsia="宋体" w:cs="Microsoft YaHei UI"/>
          <w:sz w:val="24"/>
          <w:szCs w:val="24"/>
        </w:rPr>
        <w:t>/</w:t>
      </w:r>
      <w:r>
        <w:rPr>
          <w:rFonts w:hint="eastAsia" w:ascii="宋体" w:hAnsi="宋体" w:eastAsia="宋体"/>
          <w:sz w:val="24"/>
          <w:szCs w:val="24"/>
        </w:rPr>
        <w:t>构架的</w:t>
      </w:r>
      <w:r>
        <w:rPr>
          <w:rFonts w:hint="eastAsia" w:ascii="宋体" w:hAnsi="宋体" w:eastAsia="宋体" w:cs="宋体"/>
          <w:sz w:val="24"/>
          <w:szCs w:val="24"/>
        </w:rPr>
        <w:t>设计</w:t>
      </w:r>
      <w:r>
        <w:rPr>
          <w:rFonts w:hint="eastAsia" w:ascii="宋体" w:hAnsi="宋体" w:eastAsia="宋体"/>
          <w:sz w:val="24"/>
          <w:szCs w:val="24"/>
        </w:rPr>
        <w:t>思想和开</w:t>
      </w:r>
      <w:r>
        <w:rPr>
          <w:rFonts w:hint="eastAsia" w:ascii="宋体" w:hAnsi="宋体" w:eastAsia="宋体" w:cs="宋体"/>
          <w:sz w:val="24"/>
          <w:szCs w:val="24"/>
        </w:rPr>
        <w:t>发</w:t>
      </w:r>
      <w:r>
        <w:rPr>
          <w:rFonts w:hint="eastAsia" w:ascii="宋体" w:hAnsi="宋体" w:eastAsia="宋体"/>
          <w:sz w:val="24"/>
          <w:szCs w:val="24"/>
        </w:rPr>
        <w:t>方法，支持大用</w:t>
      </w:r>
      <w:r>
        <w:rPr>
          <w:rFonts w:hint="eastAsia" w:ascii="宋体" w:hAnsi="宋体" w:eastAsia="宋体" w:cs="宋体"/>
          <w:sz w:val="24"/>
          <w:szCs w:val="24"/>
        </w:rPr>
        <w:t>户</w:t>
      </w:r>
      <w:r>
        <w:rPr>
          <w:rFonts w:hint="eastAsia" w:ascii="宋体" w:hAnsi="宋体" w:eastAsia="宋体"/>
          <w:sz w:val="24"/>
          <w:szCs w:val="24"/>
        </w:rPr>
        <w:t>量并</w:t>
      </w:r>
      <w:r>
        <w:rPr>
          <w:rFonts w:hint="eastAsia" w:ascii="宋体" w:hAnsi="宋体" w:eastAsia="宋体" w:cs="宋体"/>
          <w:sz w:val="24"/>
          <w:szCs w:val="24"/>
        </w:rPr>
        <w:t>发访问</w:t>
      </w:r>
      <w:r>
        <w:rPr>
          <w:rFonts w:hint="eastAsia" w:ascii="宋体" w:hAnsi="宋体" w:eastAsia="宋体"/>
          <w:sz w:val="24"/>
          <w:szCs w:val="24"/>
        </w:rPr>
        <w:t>，包括大并</w:t>
      </w:r>
      <w:r>
        <w:rPr>
          <w:rFonts w:hint="eastAsia" w:ascii="宋体" w:hAnsi="宋体" w:eastAsia="宋体" w:cs="宋体"/>
          <w:sz w:val="24"/>
          <w:szCs w:val="24"/>
        </w:rPr>
        <w:t>发</w:t>
      </w:r>
      <w:r>
        <w:rPr>
          <w:rFonts w:hint="eastAsia" w:ascii="宋体" w:hAnsi="宋体" w:eastAsia="宋体"/>
          <w:sz w:val="24"/>
          <w:szCs w:val="24"/>
        </w:rPr>
        <w:t>下的</w:t>
      </w:r>
      <w:r>
        <w:rPr>
          <w:rFonts w:hint="eastAsia" w:ascii="宋体" w:hAnsi="宋体" w:eastAsia="宋体" w:cs="宋体"/>
          <w:sz w:val="24"/>
          <w:szCs w:val="24"/>
        </w:rPr>
        <w:t>缓</w:t>
      </w:r>
      <w:r>
        <w:rPr>
          <w:rFonts w:hint="eastAsia" w:ascii="宋体" w:hAnsi="宋体" w:eastAsia="宋体"/>
          <w:sz w:val="24"/>
          <w:szCs w:val="24"/>
        </w:rPr>
        <w:t>存技</w:t>
      </w:r>
      <w:r>
        <w:rPr>
          <w:rFonts w:hint="eastAsia" w:ascii="宋体" w:hAnsi="宋体" w:eastAsia="宋体" w:cs="宋体"/>
          <w:sz w:val="24"/>
          <w:szCs w:val="24"/>
        </w:rPr>
        <w:t>术</w:t>
      </w:r>
      <w:r>
        <w:rPr>
          <w:rFonts w:hint="eastAsia" w:ascii="宋体" w:hAnsi="宋体" w:eastAsia="宋体"/>
          <w:sz w:val="24"/>
          <w:szCs w:val="24"/>
        </w:rPr>
        <w:t>，</w:t>
      </w:r>
      <w:r>
        <w:rPr>
          <w:rFonts w:hint="eastAsia" w:ascii="宋体" w:hAnsi="宋体" w:eastAsia="宋体" w:cs="宋体"/>
          <w:sz w:val="24"/>
          <w:szCs w:val="24"/>
        </w:rPr>
        <w:t>页</w:t>
      </w:r>
      <w:r>
        <w:rPr>
          <w:rFonts w:hint="eastAsia" w:ascii="宋体" w:hAnsi="宋体" w:eastAsia="宋体"/>
          <w:sz w:val="24"/>
          <w:szCs w:val="24"/>
        </w:rPr>
        <w:t>面异步数据交</w:t>
      </w:r>
      <w:r>
        <w:rPr>
          <w:rFonts w:hint="eastAsia" w:ascii="宋体" w:hAnsi="宋体" w:eastAsia="宋体" w:cs="宋体"/>
          <w:sz w:val="24"/>
          <w:szCs w:val="24"/>
        </w:rPr>
        <w:t>换</w:t>
      </w:r>
      <w:r>
        <w:rPr>
          <w:rFonts w:hint="eastAsia" w:ascii="宋体" w:hAnsi="宋体" w:eastAsia="宋体"/>
          <w:sz w:val="24"/>
          <w:szCs w:val="24"/>
        </w:rPr>
        <w:t>，支持</w:t>
      </w:r>
      <w:r>
        <w:rPr>
          <w:rFonts w:hint="eastAsia" w:ascii="宋体" w:hAnsi="宋体" w:eastAsia="宋体" w:cs="Microsoft YaHei UI"/>
          <w:sz w:val="24"/>
          <w:szCs w:val="24"/>
        </w:rPr>
        <w:t>html5</w:t>
      </w:r>
      <w:r>
        <w:rPr>
          <w:rFonts w:hint="eastAsia" w:ascii="宋体" w:hAnsi="宋体" w:eastAsia="宋体"/>
          <w:sz w:val="24"/>
          <w:szCs w:val="24"/>
        </w:rPr>
        <w:t>等新的互</w:t>
      </w:r>
      <w:r>
        <w:rPr>
          <w:rFonts w:hint="eastAsia" w:ascii="宋体" w:hAnsi="宋体" w:eastAsia="宋体" w:cs="宋体"/>
          <w:sz w:val="24"/>
          <w:szCs w:val="24"/>
        </w:rPr>
        <w:t>联</w:t>
      </w:r>
      <w:r>
        <w:rPr>
          <w:rFonts w:hint="eastAsia" w:ascii="宋体" w:hAnsi="宋体" w:eastAsia="宋体"/>
          <w:sz w:val="24"/>
          <w:szCs w:val="24"/>
        </w:rPr>
        <w:t>网技</w:t>
      </w:r>
      <w:r>
        <w:rPr>
          <w:rFonts w:hint="eastAsia" w:ascii="宋体" w:hAnsi="宋体" w:eastAsia="宋体" w:cs="宋体"/>
          <w:sz w:val="24"/>
          <w:szCs w:val="24"/>
        </w:rPr>
        <w:t>术</w:t>
      </w:r>
      <w:r>
        <w:rPr>
          <w:rFonts w:hint="eastAsia" w:ascii="宋体" w:hAnsi="宋体" w:eastAsia="宋体"/>
          <w:sz w:val="24"/>
          <w:szCs w:val="24"/>
        </w:rPr>
        <w:t>。</w:t>
      </w:r>
    </w:p>
    <w:p>
      <w:pPr>
        <w:pStyle w:val="5"/>
        <w:numPr>
          <w:ilvl w:val="2"/>
          <w:numId w:val="11"/>
        </w:numPr>
        <w:spacing w:before="156" w:after="156"/>
        <w:rPr>
          <w:rFonts w:hint="eastAsia" w:ascii="宋体" w:hAnsi="宋体" w:eastAsia="宋体"/>
          <w:sz w:val="24"/>
          <w:szCs w:val="24"/>
        </w:rPr>
      </w:pPr>
      <w:bookmarkStart w:id="36" w:name="_Toc512600860"/>
      <w:bookmarkStart w:id="37" w:name="_Toc12278"/>
      <w:r>
        <w:rPr>
          <w:rFonts w:hint="eastAsia" w:ascii="宋体" w:hAnsi="宋体" w:eastAsia="宋体"/>
          <w:sz w:val="24"/>
          <w:szCs w:val="24"/>
        </w:rPr>
        <w:t>安全性</w:t>
      </w:r>
      <w:bookmarkEnd w:id="36"/>
      <w:bookmarkEnd w:id="37"/>
    </w:p>
    <w:p>
      <w:pPr>
        <w:ind w:firstLine="480"/>
        <w:rPr>
          <w:rFonts w:hint="eastAsia" w:ascii="宋体" w:hAnsi="宋体" w:eastAsia="宋体"/>
          <w:b/>
          <w:sz w:val="24"/>
          <w:szCs w:val="24"/>
        </w:rPr>
      </w:pPr>
      <w:r>
        <w:rPr>
          <w:rFonts w:hint="eastAsia" w:ascii="宋体" w:hAnsi="宋体" w:eastAsia="宋体"/>
          <w:sz w:val="24"/>
          <w:szCs w:val="24"/>
        </w:rPr>
        <w:t>系统采用分级管理模式，对不同级别用户的操作权限和数据访问范围有严格的限制，系统管理员可以根据情况灵活设置安全策略。</w:t>
      </w:r>
    </w:p>
    <w:p>
      <w:pPr>
        <w:pStyle w:val="5"/>
        <w:numPr>
          <w:ilvl w:val="2"/>
          <w:numId w:val="11"/>
        </w:numPr>
        <w:spacing w:before="156" w:after="156"/>
        <w:rPr>
          <w:rFonts w:hint="eastAsia" w:ascii="宋体" w:hAnsi="宋体" w:eastAsia="宋体"/>
          <w:sz w:val="24"/>
          <w:szCs w:val="24"/>
        </w:rPr>
      </w:pPr>
      <w:bookmarkStart w:id="38" w:name="_Toc512600861"/>
      <w:bookmarkStart w:id="39" w:name="_Toc29638"/>
      <w:r>
        <w:rPr>
          <w:rFonts w:hint="eastAsia" w:ascii="宋体" w:hAnsi="宋体" w:eastAsia="宋体"/>
          <w:sz w:val="24"/>
          <w:szCs w:val="24"/>
        </w:rPr>
        <w:t>兼容性</w:t>
      </w:r>
      <w:bookmarkEnd w:id="38"/>
      <w:bookmarkEnd w:id="39"/>
    </w:p>
    <w:p>
      <w:pPr>
        <w:ind w:firstLine="480"/>
        <w:rPr>
          <w:rFonts w:hint="eastAsia" w:ascii="宋体" w:hAnsi="宋体" w:eastAsia="宋体" w:cs="MS Mincho"/>
          <w:kern w:val="0"/>
          <w:sz w:val="24"/>
          <w:szCs w:val="24"/>
        </w:rPr>
      </w:pPr>
      <w:r>
        <w:rPr>
          <w:rFonts w:hint="eastAsia" w:ascii="宋体" w:hAnsi="宋体" w:eastAsia="宋体"/>
          <w:sz w:val="24"/>
          <w:szCs w:val="24"/>
        </w:rPr>
        <w:t>技</w:t>
      </w:r>
      <w:r>
        <w:rPr>
          <w:rFonts w:hint="eastAsia" w:ascii="宋体" w:hAnsi="宋体" w:eastAsia="宋体" w:cs="宋体"/>
          <w:sz w:val="24"/>
          <w:szCs w:val="24"/>
        </w:rPr>
        <w:t>术</w:t>
      </w:r>
      <w:r>
        <w:rPr>
          <w:rFonts w:hint="eastAsia" w:ascii="宋体" w:hAnsi="宋体" w:eastAsia="宋体"/>
          <w:sz w:val="24"/>
          <w:szCs w:val="24"/>
        </w:rPr>
        <w:t>上按照国</w:t>
      </w:r>
      <w:r>
        <w:rPr>
          <w:rFonts w:hint="eastAsia" w:ascii="宋体" w:hAnsi="宋体" w:eastAsia="宋体" w:cs="宋体"/>
          <w:sz w:val="24"/>
          <w:szCs w:val="24"/>
        </w:rPr>
        <w:t>际标</w:t>
      </w:r>
      <w:r>
        <w:rPr>
          <w:rFonts w:hint="eastAsia" w:ascii="宋体" w:hAnsi="宋体" w:eastAsia="宋体"/>
          <w:sz w:val="24"/>
          <w:szCs w:val="24"/>
        </w:rPr>
        <w:t>准，同</w:t>
      </w:r>
      <w:r>
        <w:rPr>
          <w:rFonts w:hint="eastAsia" w:ascii="宋体" w:hAnsi="宋体" w:eastAsia="宋体" w:cs="宋体"/>
          <w:sz w:val="24"/>
          <w:szCs w:val="24"/>
        </w:rPr>
        <w:t>时</w:t>
      </w:r>
      <w:r>
        <w:rPr>
          <w:rFonts w:hint="eastAsia" w:ascii="宋体" w:hAnsi="宋体" w:eastAsia="宋体"/>
          <w:sz w:val="24"/>
          <w:szCs w:val="24"/>
        </w:rPr>
        <w:t>符合国家</w:t>
      </w:r>
      <w:r>
        <w:rPr>
          <w:rFonts w:hint="eastAsia" w:ascii="宋体" w:hAnsi="宋体" w:eastAsia="宋体" w:cs="宋体"/>
          <w:sz w:val="24"/>
          <w:szCs w:val="24"/>
        </w:rPr>
        <w:t>标</w:t>
      </w:r>
      <w:r>
        <w:rPr>
          <w:rFonts w:hint="eastAsia" w:ascii="宋体" w:hAnsi="宋体" w:eastAsia="宋体"/>
          <w:sz w:val="24"/>
          <w:szCs w:val="24"/>
        </w:rPr>
        <w:t>准，支持多种主流</w:t>
      </w:r>
      <w:r>
        <w:rPr>
          <w:rFonts w:hint="eastAsia" w:ascii="宋体" w:hAnsi="宋体" w:eastAsia="宋体" w:cs="宋体"/>
          <w:sz w:val="24"/>
          <w:szCs w:val="24"/>
        </w:rPr>
        <w:t>浏览</w:t>
      </w:r>
      <w:r>
        <w:rPr>
          <w:rFonts w:hint="eastAsia" w:ascii="宋体" w:hAnsi="宋体" w:eastAsia="宋体"/>
          <w:sz w:val="24"/>
          <w:szCs w:val="24"/>
        </w:rPr>
        <w:t>器</w:t>
      </w:r>
      <w:r>
        <w:rPr>
          <w:rFonts w:hint="eastAsia" w:ascii="宋体" w:hAnsi="宋体" w:eastAsia="宋体" w:cs="宋体"/>
          <w:sz w:val="24"/>
          <w:szCs w:val="24"/>
        </w:rPr>
        <w:t>访问</w:t>
      </w:r>
      <w:r>
        <w:rPr>
          <w:rFonts w:hint="eastAsia" w:ascii="宋体" w:hAnsi="宋体" w:eastAsia="宋体"/>
          <w:sz w:val="24"/>
          <w:szCs w:val="24"/>
        </w:rPr>
        <w:t>，自适</w:t>
      </w:r>
      <w:r>
        <w:rPr>
          <w:rFonts w:hint="eastAsia" w:ascii="宋体" w:hAnsi="宋体" w:eastAsia="宋体" w:cs="宋体"/>
          <w:sz w:val="24"/>
          <w:szCs w:val="24"/>
        </w:rPr>
        <w:t>应</w:t>
      </w:r>
      <w:r>
        <w:rPr>
          <w:rFonts w:hint="eastAsia" w:ascii="宋体" w:hAnsi="宋体" w:eastAsia="宋体"/>
          <w:sz w:val="24"/>
          <w:szCs w:val="24"/>
        </w:rPr>
        <w:t>移</w:t>
      </w:r>
      <w:r>
        <w:rPr>
          <w:rFonts w:hint="eastAsia" w:ascii="宋体" w:hAnsi="宋体" w:eastAsia="宋体" w:cs="宋体"/>
          <w:sz w:val="24"/>
          <w:szCs w:val="24"/>
        </w:rPr>
        <w:t>动设备</w:t>
      </w:r>
      <w:r>
        <w:rPr>
          <w:rFonts w:hint="eastAsia" w:ascii="宋体" w:hAnsi="宋体" w:eastAsia="宋体"/>
          <w:sz w:val="24"/>
          <w:szCs w:val="24"/>
        </w:rPr>
        <w:t>在</w:t>
      </w:r>
      <w:r>
        <w:rPr>
          <w:rFonts w:hint="eastAsia" w:ascii="宋体" w:hAnsi="宋体" w:eastAsia="宋体" w:cs="宋体"/>
          <w:sz w:val="24"/>
          <w:szCs w:val="24"/>
        </w:rPr>
        <w:t>线浏览</w:t>
      </w:r>
      <w:r>
        <w:rPr>
          <w:rFonts w:hint="eastAsia" w:ascii="宋体" w:hAnsi="宋体" w:eastAsia="宋体"/>
          <w:sz w:val="24"/>
          <w:szCs w:val="24"/>
        </w:rPr>
        <w:t>，</w:t>
      </w:r>
      <w:r>
        <w:rPr>
          <w:rFonts w:hint="eastAsia" w:ascii="宋体" w:hAnsi="宋体" w:eastAsia="宋体" w:cs="宋体"/>
          <w:sz w:val="24"/>
          <w:szCs w:val="24"/>
        </w:rPr>
        <w:t>实现</w:t>
      </w:r>
      <w:r>
        <w:rPr>
          <w:rFonts w:hint="eastAsia" w:ascii="宋体" w:hAnsi="宋体" w:eastAsia="宋体"/>
          <w:sz w:val="24"/>
          <w:szCs w:val="24"/>
        </w:rPr>
        <w:t>良好的跨平台能力，便于与不同系</w:t>
      </w:r>
      <w:r>
        <w:rPr>
          <w:rFonts w:hint="eastAsia" w:ascii="宋体" w:hAnsi="宋体" w:eastAsia="宋体" w:cs="宋体"/>
          <w:sz w:val="24"/>
          <w:szCs w:val="24"/>
        </w:rPr>
        <w:t>统间</w:t>
      </w:r>
      <w:r>
        <w:rPr>
          <w:rFonts w:hint="eastAsia" w:ascii="宋体" w:hAnsi="宋体" w:eastAsia="宋体"/>
          <w:sz w:val="24"/>
          <w:szCs w:val="24"/>
        </w:rPr>
        <w:t>的数据交互。</w:t>
      </w:r>
    </w:p>
    <w:p>
      <w:pPr>
        <w:pStyle w:val="5"/>
        <w:numPr>
          <w:ilvl w:val="2"/>
          <w:numId w:val="11"/>
        </w:numPr>
        <w:spacing w:before="156" w:after="156"/>
        <w:rPr>
          <w:rFonts w:hint="eastAsia" w:ascii="宋体" w:hAnsi="宋体" w:eastAsia="宋体"/>
          <w:sz w:val="24"/>
          <w:szCs w:val="24"/>
        </w:rPr>
      </w:pPr>
      <w:bookmarkStart w:id="40" w:name="_Toc21265"/>
      <w:r>
        <w:rPr>
          <w:rFonts w:hint="eastAsia" w:ascii="宋体" w:hAnsi="宋体" w:eastAsia="宋体"/>
          <w:sz w:val="24"/>
          <w:szCs w:val="24"/>
        </w:rPr>
        <w:t>开发技术</w:t>
      </w:r>
      <w:bookmarkEnd w:id="40"/>
    </w:p>
    <w:p>
      <w:pPr>
        <w:ind w:firstLine="480"/>
        <w:rPr>
          <w:rFonts w:hint="eastAsia" w:ascii="宋体" w:hAnsi="宋体" w:eastAsia="宋体"/>
          <w:sz w:val="24"/>
          <w:szCs w:val="24"/>
        </w:rPr>
      </w:pPr>
      <w:r>
        <w:rPr>
          <w:rFonts w:hint="eastAsia" w:ascii="宋体" w:hAnsi="宋体" w:eastAsia="宋体"/>
          <w:sz w:val="24"/>
          <w:szCs w:val="24"/>
        </w:rPr>
        <w:t>系</w:t>
      </w:r>
      <w:r>
        <w:rPr>
          <w:rFonts w:hint="eastAsia" w:ascii="宋体" w:hAnsi="宋体" w:eastAsia="宋体" w:cs="宋体"/>
          <w:sz w:val="24"/>
          <w:szCs w:val="24"/>
        </w:rPr>
        <w:t>统</w:t>
      </w:r>
      <w:r>
        <w:rPr>
          <w:rFonts w:hint="eastAsia" w:ascii="宋体" w:hAnsi="宋体" w:eastAsia="宋体"/>
          <w:sz w:val="24"/>
          <w:szCs w:val="24"/>
        </w:rPr>
        <w:t>采用</w:t>
      </w:r>
      <w:r>
        <w:rPr>
          <w:rFonts w:hint="eastAsia" w:ascii="宋体" w:hAnsi="宋体" w:eastAsia="宋体" w:cs="Microsoft YaHei UI"/>
          <w:sz w:val="24"/>
          <w:szCs w:val="24"/>
        </w:rPr>
        <w:t>B/S</w:t>
      </w:r>
      <w:r>
        <w:rPr>
          <w:rFonts w:hint="eastAsia" w:ascii="宋体" w:hAnsi="宋体" w:eastAsia="宋体"/>
          <w:sz w:val="24"/>
          <w:szCs w:val="24"/>
        </w:rPr>
        <w:t>、</w:t>
      </w:r>
      <w:r>
        <w:rPr>
          <w:rFonts w:hint="eastAsia" w:ascii="宋体" w:hAnsi="宋体" w:eastAsia="宋体" w:cs="Microsoft YaHei UI"/>
          <w:sz w:val="24"/>
          <w:szCs w:val="24"/>
        </w:rPr>
        <w:t>C/S</w:t>
      </w:r>
      <w:r>
        <w:rPr>
          <w:rFonts w:hint="eastAsia" w:ascii="宋体" w:hAnsi="宋体" w:eastAsia="宋体"/>
          <w:sz w:val="24"/>
          <w:szCs w:val="24"/>
        </w:rPr>
        <w:t>或</w:t>
      </w:r>
      <w:r>
        <w:rPr>
          <w:rFonts w:hint="eastAsia" w:ascii="宋体" w:hAnsi="宋体" w:eastAsia="宋体" w:cs="Microsoft YaHei UI"/>
          <w:sz w:val="24"/>
          <w:szCs w:val="24"/>
        </w:rPr>
        <w:t>C/M/S</w:t>
      </w:r>
      <w:r>
        <w:rPr>
          <w:rFonts w:hint="eastAsia" w:ascii="宋体" w:hAnsi="宋体" w:eastAsia="宋体"/>
          <w:sz w:val="24"/>
          <w:szCs w:val="24"/>
        </w:rPr>
        <w:t>架构，数据</w:t>
      </w:r>
      <w:r>
        <w:rPr>
          <w:rFonts w:hint="eastAsia" w:ascii="宋体" w:hAnsi="宋体" w:eastAsia="宋体" w:cs="宋体"/>
          <w:sz w:val="24"/>
          <w:szCs w:val="24"/>
        </w:rPr>
        <w:t>库</w:t>
      </w:r>
      <w:r>
        <w:rPr>
          <w:rFonts w:hint="eastAsia" w:ascii="宋体" w:hAnsi="宋体" w:eastAsia="宋体"/>
          <w:sz w:val="24"/>
          <w:szCs w:val="24"/>
        </w:rPr>
        <w:t>支持</w:t>
      </w:r>
      <w:r>
        <w:rPr>
          <w:rFonts w:hint="eastAsia" w:ascii="宋体" w:hAnsi="宋体" w:eastAsia="宋体" w:cs="Microsoft YaHei UI"/>
          <w:sz w:val="24"/>
          <w:szCs w:val="24"/>
        </w:rPr>
        <w:t>Oracle</w:t>
      </w:r>
      <w:r>
        <w:rPr>
          <w:rFonts w:hint="eastAsia" w:ascii="宋体" w:hAnsi="宋体" w:eastAsia="宋体"/>
          <w:sz w:val="24"/>
          <w:szCs w:val="24"/>
        </w:rPr>
        <w:t>、</w:t>
      </w:r>
      <w:r>
        <w:rPr>
          <w:rFonts w:hint="eastAsia" w:ascii="宋体" w:hAnsi="宋体" w:eastAsia="宋体" w:cs="Microsoft YaHei UI"/>
          <w:sz w:val="24"/>
          <w:szCs w:val="24"/>
        </w:rPr>
        <w:t>MySQL</w:t>
      </w:r>
      <w:r>
        <w:rPr>
          <w:rFonts w:hint="eastAsia" w:ascii="宋体" w:hAnsi="宋体" w:eastAsia="宋体"/>
          <w:sz w:val="24"/>
          <w:szCs w:val="24"/>
        </w:rPr>
        <w:t>、</w:t>
      </w:r>
      <w:r>
        <w:rPr>
          <w:rFonts w:hint="eastAsia" w:ascii="宋体" w:hAnsi="宋体" w:eastAsia="宋体" w:cs="Microsoft YaHei UI"/>
          <w:sz w:val="24"/>
          <w:szCs w:val="24"/>
        </w:rPr>
        <w:t>PostgreSQL</w:t>
      </w:r>
      <w:r>
        <w:rPr>
          <w:rFonts w:hint="eastAsia" w:ascii="宋体" w:hAnsi="宋体" w:eastAsia="宋体"/>
          <w:sz w:val="24"/>
          <w:szCs w:val="24"/>
        </w:rPr>
        <w:t>等大型数据</w:t>
      </w:r>
      <w:r>
        <w:rPr>
          <w:rFonts w:hint="eastAsia" w:ascii="宋体" w:hAnsi="宋体" w:eastAsia="宋体" w:cs="宋体"/>
          <w:sz w:val="24"/>
          <w:szCs w:val="24"/>
        </w:rPr>
        <w:t>库</w:t>
      </w:r>
      <w:r>
        <w:rPr>
          <w:rFonts w:hint="eastAsia" w:ascii="宋体" w:hAnsi="宋体" w:eastAsia="宋体"/>
          <w:sz w:val="24"/>
          <w:szCs w:val="24"/>
        </w:rPr>
        <w:t>，支持主流的</w:t>
      </w:r>
      <w:r>
        <w:rPr>
          <w:rFonts w:hint="eastAsia" w:ascii="宋体" w:hAnsi="宋体" w:eastAsia="宋体" w:cs="宋体"/>
          <w:sz w:val="24"/>
          <w:szCs w:val="24"/>
        </w:rPr>
        <w:t>应</w:t>
      </w:r>
      <w:r>
        <w:rPr>
          <w:rFonts w:hint="eastAsia" w:ascii="宋体" w:hAnsi="宋体" w:eastAsia="宋体"/>
          <w:sz w:val="24"/>
          <w:szCs w:val="24"/>
        </w:rPr>
        <w:t>用服</w:t>
      </w:r>
      <w:r>
        <w:rPr>
          <w:rFonts w:hint="eastAsia" w:ascii="宋体" w:hAnsi="宋体" w:eastAsia="宋体" w:cs="宋体"/>
          <w:sz w:val="24"/>
          <w:szCs w:val="24"/>
        </w:rPr>
        <w:t>务</w:t>
      </w:r>
      <w:r>
        <w:rPr>
          <w:rFonts w:hint="eastAsia" w:ascii="宋体" w:hAnsi="宋体" w:eastAsia="宋体"/>
          <w:sz w:val="24"/>
          <w:szCs w:val="24"/>
        </w:rPr>
        <w:t>器、集群及</w:t>
      </w:r>
      <w:r>
        <w:rPr>
          <w:rFonts w:hint="eastAsia" w:ascii="宋体" w:hAnsi="宋体" w:eastAsia="宋体" w:cs="宋体"/>
          <w:sz w:val="24"/>
          <w:szCs w:val="24"/>
        </w:rPr>
        <w:t>负载</w:t>
      </w:r>
      <w:r>
        <w:rPr>
          <w:rFonts w:hint="eastAsia" w:ascii="宋体" w:hAnsi="宋体" w:eastAsia="宋体"/>
          <w:sz w:val="24"/>
          <w:szCs w:val="24"/>
        </w:rPr>
        <w:t>等。</w:t>
      </w:r>
    </w:p>
    <w:p>
      <w:pPr>
        <w:ind w:firstLine="480"/>
        <w:rPr>
          <w:rFonts w:hint="eastAsia" w:ascii="宋体" w:hAnsi="宋体" w:eastAsia="宋体" w:cs="Microsoft YaHei UI"/>
          <w:kern w:val="0"/>
          <w:sz w:val="24"/>
          <w:szCs w:val="24"/>
        </w:rPr>
      </w:pPr>
    </w:p>
    <w:p>
      <w:pPr>
        <w:pStyle w:val="5"/>
        <w:numPr>
          <w:ilvl w:val="2"/>
          <w:numId w:val="11"/>
        </w:numPr>
        <w:spacing w:before="156" w:after="156"/>
        <w:rPr>
          <w:rFonts w:hint="eastAsia" w:ascii="宋体" w:hAnsi="宋体" w:eastAsia="宋体"/>
          <w:sz w:val="24"/>
          <w:szCs w:val="24"/>
        </w:rPr>
      </w:pPr>
      <w:bookmarkStart w:id="41" w:name="_Toc30189"/>
      <w:bookmarkStart w:id="42" w:name="_Toc512600862"/>
      <w:r>
        <w:rPr>
          <w:rFonts w:hint="eastAsia" w:ascii="宋体" w:hAnsi="宋体" w:eastAsia="宋体"/>
          <w:sz w:val="24"/>
          <w:szCs w:val="24"/>
        </w:rPr>
        <w:t>可扩展性</w:t>
      </w:r>
      <w:bookmarkEnd w:id="41"/>
      <w:bookmarkEnd w:id="42"/>
    </w:p>
    <w:p>
      <w:pPr>
        <w:ind w:firstLine="480"/>
        <w:rPr>
          <w:rFonts w:hint="eastAsia" w:ascii="宋体" w:hAnsi="宋体" w:eastAsia="宋体" w:cs="Microsoft YaHei UI"/>
          <w:b/>
          <w:kern w:val="0"/>
          <w:sz w:val="24"/>
          <w:szCs w:val="24"/>
        </w:rPr>
      </w:pPr>
      <w:r>
        <w:rPr>
          <w:rFonts w:hint="eastAsia" w:ascii="宋体" w:hAnsi="宋体" w:eastAsia="宋体"/>
          <w:sz w:val="24"/>
          <w:szCs w:val="24"/>
        </w:rPr>
        <w:t>采用模</w:t>
      </w:r>
      <w:r>
        <w:rPr>
          <w:rFonts w:hint="eastAsia" w:ascii="宋体" w:hAnsi="宋体" w:eastAsia="宋体" w:cs="宋体"/>
          <w:sz w:val="24"/>
          <w:szCs w:val="24"/>
        </w:rPr>
        <w:t>块</w:t>
      </w:r>
      <w:r>
        <w:rPr>
          <w:rFonts w:hint="eastAsia" w:ascii="宋体" w:hAnsi="宋体" w:eastAsia="宋体"/>
          <w:sz w:val="24"/>
          <w:szCs w:val="24"/>
        </w:rPr>
        <w:t>化的</w:t>
      </w:r>
      <w:r>
        <w:rPr>
          <w:rFonts w:hint="eastAsia" w:ascii="宋体" w:hAnsi="宋体" w:eastAsia="宋体" w:cs="宋体"/>
          <w:sz w:val="24"/>
          <w:szCs w:val="24"/>
        </w:rPr>
        <w:t>设计</w:t>
      </w:r>
      <w:r>
        <w:rPr>
          <w:rFonts w:hint="eastAsia" w:ascii="宋体" w:hAnsi="宋体" w:eastAsia="宋体"/>
          <w:sz w:val="24"/>
          <w:szCs w:val="24"/>
        </w:rPr>
        <w:t>框架，模</w:t>
      </w:r>
      <w:r>
        <w:rPr>
          <w:rFonts w:hint="eastAsia" w:ascii="宋体" w:hAnsi="宋体" w:eastAsia="宋体" w:cs="宋体"/>
          <w:sz w:val="24"/>
          <w:szCs w:val="24"/>
        </w:rPr>
        <w:t>块</w:t>
      </w:r>
      <w:r>
        <w:rPr>
          <w:rFonts w:hint="eastAsia" w:ascii="宋体" w:hAnsi="宋体" w:eastAsia="宋体"/>
          <w:sz w:val="24"/>
          <w:szCs w:val="24"/>
        </w:rPr>
        <w:t>之</w:t>
      </w:r>
      <w:r>
        <w:rPr>
          <w:rFonts w:hint="eastAsia" w:ascii="宋体" w:hAnsi="宋体" w:eastAsia="宋体" w:cs="宋体"/>
          <w:sz w:val="24"/>
          <w:szCs w:val="24"/>
        </w:rPr>
        <w:t>间</w:t>
      </w:r>
      <w:r>
        <w:rPr>
          <w:rFonts w:hint="eastAsia" w:ascii="宋体" w:hAnsi="宋体" w:eastAsia="宋体"/>
          <w:sz w:val="24"/>
          <w:szCs w:val="24"/>
        </w:rPr>
        <w:t>相</w:t>
      </w:r>
      <w:r>
        <w:rPr>
          <w:rFonts w:hint="eastAsia" w:ascii="宋体" w:hAnsi="宋体" w:eastAsia="宋体" w:cs="宋体"/>
          <w:sz w:val="24"/>
          <w:szCs w:val="24"/>
        </w:rPr>
        <w:t>对</w:t>
      </w:r>
      <w:r>
        <w:rPr>
          <w:rFonts w:hint="eastAsia" w:ascii="宋体" w:hAnsi="宋体" w:eastAsia="宋体"/>
          <w:sz w:val="24"/>
          <w:szCs w:val="24"/>
        </w:rPr>
        <w:t>独立又可相互关</w:t>
      </w:r>
      <w:r>
        <w:rPr>
          <w:rFonts w:hint="eastAsia" w:ascii="宋体" w:hAnsi="宋体" w:eastAsia="宋体" w:cs="宋体"/>
          <w:sz w:val="24"/>
          <w:szCs w:val="24"/>
        </w:rPr>
        <w:t>联</w:t>
      </w:r>
      <w:r>
        <w:rPr>
          <w:rFonts w:hint="eastAsia" w:ascii="宋体" w:hAnsi="宋体" w:eastAsia="宋体"/>
          <w:sz w:val="24"/>
          <w:szCs w:val="24"/>
        </w:rPr>
        <w:t>。采用</w:t>
      </w:r>
      <w:r>
        <w:rPr>
          <w:rFonts w:hint="eastAsia" w:ascii="宋体" w:hAnsi="宋体" w:eastAsia="宋体" w:cs="宋体"/>
          <w:sz w:val="24"/>
          <w:szCs w:val="24"/>
        </w:rPr>
        <w:t>对</w:t>
      </w:r>
      <w:r>
        <w:rPr>
          <w:rFonts w:hint="eastAsia" w:ascii="宋体" w:hAnsi="宋体" w:eastAsia="宋体"/>
          <w:sz w:val="24"/>
          <w:szCs w:val="24"/>
        </w:rPr>
        <w:t>象化</w:t>
      </w:r>
      <w:r>
        <w:rPr>
          <w:rFonts w:hint="eastAsia" w:ascii="宋体" w:hAnsi="宋体" w:eastAsia="宋体" w:cs="宋体"/>
          <w:sz w:val="24"/>
          <w:szCs w:val="24"/>
        </w:rPr>
        <w:t>设计</w:t>
      </w:r>
      <w:r>
        <w:rPr>
          <w:rFonts w:hint="eastAsia" w:ascii="宋体" w:hAnsi="宋体" w:eastAsia="宋体"/>
          <w:sz w:val="24"/>
          <w:szCs w:val="24"/>
        </w:rPr>
        <w:t>理念，支持二次开</w:t>
      </w:r>
      <w:r>
        <w:rPr>
          <w:rFonts w:hint="eastAsia" w:ascii="宋体" w:hAnsi="宋体" w:eastAsia="宋体" w:cs="宋体"/>
          <w:sz w:val="24"/>
          <w:szCs w:val="24"/>
        </w:rPr>
        <w:t>发</w:t>
      </w:r>
      <w:r>
        <w:rPr>
          <w:rFonts w:hint="eastAsia" w:ascii="宋体" w:hAnsi="宋体" w:eastAsia="宋体"/>
          <w:sz w:val="24"/>
          <w:szCs w:val="24"/>
        </w:rPr>
        <w:t>。</w:t>
      </w:r>
    </w:p>
    <w:p>
      <w:pPr>
        <w:pStyle w:val="5"/>
        <w:numPr>
          <w:ilvl w:val="2"/>
          <w:numId w:val="11"/>
        </w:numPr>
        <w:spacing w:before="156" w:after="156"/>
        <w:rPr>
          <w:rFonts w:hint="eastAsia" w:ascii="宋体" w:hAnsi="宋体" w:eastAsia="宋体"/>
          <w:sz w:val="24"/>
          <w:szCs w:val="24"/>
        </w:rPr>
      </w:pPr>
      <w:bookmarkStart w:id="43" w:name="_Toc512600863"/>
      <w:bookmarkStart w:id="44" w:name="_Toc18512"/>
      <w:r>
        <w:rPr>
          <w:rFonts w:hint="eastAsia" w:ascii="宋体" w:hAnsi="宋体" w:eastAsia="宋体"/>
          <w:sz w:val="24"/>
          <w:szCs w:val="24"/>
        </w:rPr>
        <w:t>易维护性</w:t>
      </w:r>
      <w:bookmarkEnd w:id="43"/>
      <w:bookmarkEnd w:id="44"/>
    </w:p>
    <w:p>
      <w:pPr>
        <w:ind w:firstLine="480"/>
        <w:rPr>
          <w:rFonts w:hint="eastAsia" w:ascii="宋体" w:hAnsi="宋体" w:eastAsia="宋体" w:cs="Microsoft YaHei UI"/>
          <w:kern w:val="0"/>
          <w:sz w:val="24"/>
          <w:szCs w:val="24"/>
        </w:rPr>
      </w:pPr>
      <w:r>
        <w:rPr>
          <w:rFonts w:hint="eastAsia" w:ascii="宋体" w:hAnsi="宋体" w:eastAsia="宋体"/>
          <w:sz w:val="24"/>
          <w:szCs w:val="24"/>
        </w:rPr>
        <w:t>采用代</w:t>
      </w:r>
      <w:r>
        <w:rPr>
          <w:rFonts w:hint="eastAsia" w:ascii="宋体" w:hAnsi="宋体" w:eastAsia="宋体" w:cs="宋体"/>
          <w:sz w:val="24"/>
          <w:szCs w:val="24"/>
        </w:rPr>
        <w:t>码维护</w:t>
      </w:r>
      <w:r>
        <w:rPr>
          <w:rFonts w:hint="eastAsia" w:ascii="宋体" w:hAnsi="宋体" w:eastAsia="宋体"/>
          <w:sz w:val="24"/>
          <w:szCs w:val="24"/>
        </w:rPr>
        <w:t>、参数配置等手段，确保管理</w:t>
      </w:r>
      <w:r>
        <w:rPr>
          <w:rFonts w:hint="eastAsia" w:ascii="宋体" w:hAnsi="宋体" w:eastAsia="宋体" w:cs="宋体"/>
          <w:sz w:val="24"/>
          <w:szCs w:val="24"/>
        </w:rPr>
        <w:t>员</w:t>
      </w:r>
      <w:r>
        <w:rPr>
          <w:rFonts w:hint="eastAsia" w:ascii="宋体" w:hAnsi="宋体" w:eastAsia="宋体"/>
          <w:sz w:val="24"/>
          <w:szCs w:val="24"/>
        </w:rPr>
        <w:t>可自</w:t>
      </w:r>
      <w:r>
        <w:rPr>
          <w:rFonts w:hint="eastAsia" w:ascii="宋体" w:hAnsi="宋体" w:eastAsia="宋体" w:cs="宋体"/>
          <w:sz w:val="24"/>
          <w:szCs w:val="24"/>
        </w:rPr>
        <w:t>维护</w:t>
      </w:r>
      <w:r>
        <w:rPr>
          <w:rFonts w:hint="eastAsia" w:ascii="宋体" w:hAnsi="宋体" w:eastAsia="宋体"/>
          <w:sz w:val="24"/>
          <w:szCs w:val="24"/>
        </w:rPr>
        <w:t>系</w:t>
      </w:r>
      <w:r>
        <w:rPr>
          <w:rFonts w:hint="eastAsia" w:ascii="宋体" w:hAnsi="宋体" w:eastAsia="宋体" w:cs="宋体"/>
          <w:sz w:val="24"/>
          <w:szCs w:val="24"/>
        </w:rPr>
        <w:t>统</w:t>
      </w:r>
      <w:r>
        <w:rPr>
          <w:rFonts w:hint="eastAsia" w:ascii="宋体" w:hAnsi="宋体" w:eastAsia="宋体"/>
          <w:sz w:val="24"/>
          <w:szCs w:val="24"/>
        </w:rPr>
        <w:t>基</w:t>
      </w:r>
      <w:r>
        <w:rPr>
          <w:rFonts w:hint="eastAsia" w:ascii="宋体" w:hAnsi="宋体" w:eastAsia="宋体" w:cs="宋体"/>
          <w:sz w:val="24"/>
          <w:szCs w:val="24"/>
        </w:rPr>
        <w:t>础设</w:t>
      </w:r>
      <w:r>
        <w:rPr>
          <w:rFonts w:hint="eastAsia" w:ascii="宋体" w:hAnsi="宋体" w:eastAsia="宋体"/>
          <w:sz w:val="24"/>
          <w:szCs w:val="24"/>
        </w:rPr>
        <w:t>置数据</w:t>
      </w:r>
      <w:r>
        <w:rPr>
          <w:rFonts w:hint="eastAsia" w:ascii="宋体" w:hAnsi="宋体" w:eastAsia="宋体" w:cs="宋体"/>
          <w:sz w:val="24"/>
          <w:szCs w:val="24"/>
        </w:rPr>
        <w:t>项</w:t>
      </w:r>
      <w:r>
        <w:rPr>
          <w:rFonts w:hint="eastAsia" w:ascii="宋体" w:hAnsi="宋体" w:eastAsia="宋体"/>
          <w:sz w:val="24"/>
          <w:szCs w:val="24"/>
        </w:rPr>
        <w:t>。</w:t>
      </w:r>
      <w:r>
        <w:rPr>
          <w:rFonts w:hint="eastAsia" w:ascii="宋体" w:hAnsi="宋体" w:eastAsia="宋体" w:cs="宋体"/>
          <w:sz w:val="24"/>
          <w:szCs w:val="24"/>
        </w:rPr>
        <w:t>为</w:t>
      </w:r>
      <w:r>
        <w:rPr>
          <w:rFonts w:hint="eastAsia" w:ascii="宋体" w:hAnsi="宋体" w:eastAsia="宋体"/>
          <w:sz w:val="24"/>
          <w:szCs w:val="24"/>
        </w:rPr>
        <w:t>管理</w:t>
      </w:r>
      <w:r>
        <w:rPr>
          <w:rFonts w:hint="eastAsia" w:ascii="宋体" w:hAnsi="宋体" w:eastAsia="宋体" w:cs="宋体"/>
          <w:sz w:val="24"/>
          <w:szCs w:val="24"/>
        </w:rPr>
        <w:t>员</w:t>
      </w:r>
      <w:r>
        <w:rPr>
          <w:rFonts w:hint="eastAsia" w:ascii="宋体" w:hAnsi="宋体" w:eastAsia="宋体"/>
          <w:sz w:val="24"/>
          <w:szCs w:val="24"/>
        </w:rPr>
        <w:t>配置系</w:t>
      </w:r>
      <w:r>
        <w:rPr>
          <w:rFonts w:hint="eastAsia" w:ascii="宋体" w:hAnsi="宋体" w:eastAsia="宋体" w:cs="宋体"/>
          <w:sz w:val="24"/>
          <w:szCs w:val="24"/>
        </w:rPr>
        <w:t>统设</w:t>
      </w:r>
      <w:r>
        <w:rPr>
          <w:rFonts w:hint="eastAsia" w:ascii="宋体" w:hAnsi="宋体" w:eastAsia="宋体"/>
          <w:sz w:val="24"/>
          <w:szCs w:val="24"/>
        </w:rPr>
        <w:t>置和</w:t>
      </w:r>
      <w:r>
        <w:rPr>
          <w:rFonts w:hint="eastAsia" w:ascii="宋体" w:hAnsi="宋体" w:eastAsia="宋体" w:cs="宋体"/>
          <w:sz w:val="24"/>
          <w:szCs w:val="24"/>
        </w:rPr>
        <w:t>维护</w:t>
      </w:r>
      <w:r>
        <w:rPr>
          <w:rFonts w:hint="eastAsia" w:ascii="宋体" w:hAnsi="宋体" w:eastAsia="宋体"/>
          <w:sz w:val="24"/>
          <w:szCs w:val="24"/>
        </w:rPr>
        <w:t>功能，包括用</w:t>
      </w:r>
      <w:r>
        <w:rPr>
          <w:rFonts w:hint="eastAsia" w:ascii="宋体" w:hAnsi="宋体" w:eastAsia="宋体" w:cs="宋体"/>
          <w:sz w:val="24"/>
          <w:szCs w:val="24"/>
        </w:rPr>
        <w:t>户</w:t>
      </w:r>
      <w:r>
        <w:rPr>
          <w:rFonts w:hint="eastAsia" w:ascii="宋体" w:hAnsi="宋体" w:eastAsia="宋体"/>
          <w:sz w:val="24"/>
          <w:szCs w:val="24"/>
        </w:rPr>
        <w:t>和</w:t>
      </w:r>
      <w:r>
        <w:rPr>
          <w:rFonts w:hint="eastAsia" w:ascii="宋体" w:hAnsi="宋体" w:eastAsia="宋体" w:cs="宋体"/>
          <w:sz w:val="24"/>
          <w:szCs w:val="24"/>
        </w:rPr>
        <w:t>权</w:t>
      </w:r>
      <w:r>
        <w:rPr>
          <w:rFonts w:hint="eastAsia" w:ascii="宋体" w:hAnsi="宋体" w:eastAsia="宋体"/>
          <w:sz w:val="24"/>
          <w:szCs w:val="24"/>
        </w:rPr>
        <w:t>限</w:t>
      </w:r>
      <w:r>
        <w:rPr>
          <w:rFonts w:hint="eastAsia" w:ascii="宋体" w:hAnsi="宋体" w:eastAsia="宋体" w:cs="宋体"/>
          <w:sz w:val="24"/>
          <w:szCs w:val="24"/>
        </w:rPr>
        <w:t>设</w:t>
      </w:r>
      <w:r>
        <w:rPr>
          <w:rFonts w:hint="eastAsia" w:ascii="宋体" w:hAnsi="宋体" w:eastAsia="宋体"/>
          <w:sz w:val="24"/>
          <w:szCs w:val="24"/>
        </w:rPr>
        <w:t>置、代</w:t>
      </w:r>
      <w:r>
        <w:rPr>
          <w:rFonts w:hint="eastAsia" w:ascii="宋体" w:hAnsi="宋体" w:eastAsia="宋体" w:cs="宋体"/>
          <w:sz w:val="24"/>
          <w:szCs w:val="24"/>
        </w:rPr>
        <w:t>码</w:t>
      </w:r>
      <w:r>
        <w:rPr>
          <w:rFonts w:hint="eastAsia" w:ascii="宋体" w:hAnsi="宋体" w:eastAsia="宋体"/>
          <w:sz w:val="24"/>
          <w:szCs w:val="24"/>
        </w:rPr>
        <w:t>表</w:t>
      </w:r>
      <w:r>
        <w:rPr>
          <w:rFonts w:hint="eastAsia" w:ascii="宋体" w:hAnsi="宋体" w:eastAsia="宋体" w:cs="宋体"/>
          <w:sz w:val="24"/>
          <w:szCs w:val="24"/>
        </w:rPr>
        <w:t>维护</w:t>
      </w:r>
      <w:r>
        <w:rPr>
          <w:rFonts w:hint="eastAsia" w:ascii="宋体" w:hAnsi="宋体" w:eastAsia="宋体"/>
          <w:sz w:val="24"/>
          <w:szCs w:val="24"/>
        </w:rPr>
        <w:t>、数据批量</w:t>
      </w:r>
      <w:r>
        <w:rPr>
          <w:rFonts w:hint="eastAsia" w:ascii="宋体" w:hAnsi="宋体" w:eastAsia="宋体" w:cs="宋体"/>
          <w:sz w:val="24"/>
          <w:szCs w:val="24"/>
        </w:rPr>
        <w:t>处</w:t>
      </w:r>
      <w:r>
        <w:rPr>
          <w:rFonts w:hint="eastAsia" w:ascii="宋体" w:hAnsi="宋体" w:eastAsia="宋体"/>
          <w:sz w:val="24"/>
          <w:szCs w:val="24"/>
        </w:rPr>
        <w:t>理、数据同步等等。</w:t>
      </w:r>
    </w:p>
    <w:p>
      <w:pPr>
        <w:pStyle w:val="5"/>
        <w:numPr>
          <w:ilvl w:val="2"/>
          <w:numId w:val="11"/>
        </w:numPr>
        <w:spacing w:before="156" w:after="156"/>
        <w:rPr>
          <w:rFonts w:hint="eastAsia" w:ascii="宋体" w:hAnsi="宋体" w:eastAsia="宋体"/>
          <w:sz w:val="24"/>
          <w:szCs w:val="24"/>
        </w:rPr>
      </w:pPr>
      <w:bookmarkStart w:id="45" w:name="_Toc26802"/>
      <w:bookmarkStart w:id="46" w:name="_Toc512600864"/>
      <w:r>
        <w:rPr>
          <w:rFonts w:hint="eastAsia" w:ascii="宋体" w:hAnsi="宋体" w:eastAsia="宋体"/>
          <w:sz w:val="24"/>
          <w:szCs w:val="24"/>
        </w:rPr>
        <w:t>可操作性</w:t>
      </w:r>
      <w:bookmarkEnd w:id="45"/>
      <w:bookmarkEnd w:id="46"/>
    </w:p>
    <w:p>
      <w:pPr>
        <w:ind w:firstLine="480"/>
        <w:rPr>
          <w:rFonts w:hint="eastAsia" w:ascii="宋体" w:hAnsi="宋体" w:eastAsia="宋体"/>
          <w:sz w:val="24"/>
          <w:szCs w:val="24"/>
        </w:rPr>
      </w:pPr>
      <w:r>
        <w:rPr>
          <w:rFonts w:hint="eastAsia" w:ascii="宋体" w:hAnsi="宋体" w:eastAsia="宋体"/>
          <w:sz w:val="24"/>
          <w:szCs w:val="24"/>
        </w:rPr>
        <w:t>接口和操作界面考</w:t>
      </w:r>
      <w:r>
        <w:rPr>
          <w:rFonts w:hint="eastAsia" w:ascii="宋体" w:hAnsi="宋体" w:eastAsia="宋体" w:cs="宋体"/>
          <w:sz w:val="24"/>
          <w:szCs w:val="24"/>
        </w:rPr>
        <w:t>虑</w:t>
      </w:r>
      <w:r>
        <w:rPr>
          <w:rFonts w:hint="eastAsia" w:ascii="宋体" w:hAnsi="宋体" w:eastAsia="宋体"/>
          <w:sz w:val="24"/>
          <w:szCs w:val="24"/>
        </w:rPr>
        <w:t>人体</w:t>
      </w:r>
      <w:r>
        <w:rPr>
          <w:rFonts w:hint="eastAsia" w:ascii="宋体" w:hAnsi="宋体" w:eastAsia="宋体" w:cs="宋体"/>
          <w:sz w:val="24"/>
          <w:szCs w:val="24"/>
        </w:rPr>
        <w:t>结</w:t>
      </w:r>
      <w:r>
        <w:rPr>
          <w:rFonts w:hint="eastAsia" w:ascii="宋体" w:hAnsi="宋体" w:eastAsia="宋体"/>
          <w:sz w:val="24"/>
          <w:szCs w:val="24"/>
        </w:rPr>
        <w:t>构特征及</w:t>
      </w:r>
      <w:r>
        <w:rPr>
          <w:rFonts w:hint="eastAsia" w:ascii="宋体" w:hAnsi="宋体" w:eastAsia="宋体" w:cs="宋体"/>
          <w:sz w:val="24"/>
          <w:szCs w:val="24"/>
        </w:rPr>
        <w:t>视觉</w:t>
      </w:r>
      <w:r>
        <w:rPr>
          <w:rFonts w:hint="eastAsia" w:ascii="宋体" w:hAnsi="宋体" w:eastAsia="宋体"/>
          <w:sz w:val="24"/>
          <w:szCs w:val="24"/>
        </w:rPr>
        <w:t>特征，界面力求美</w:t>
      </w:r>
      <w:r>
        <w:rPr>
          <w:rFonts w:hint="eastAsia" w:ascii="宋体" w:hAnsi="宋体" w:eastAsia="宋体" w:cs="宋体"/>
          <w:sz w:val="24"/>
          <w:szCs w:val="24"/>
        </w:rPr>
        <w:t>观</w:t>
      </w:r>
      <w:r>
        <w:rPr>
          <w:rFonts w:hint="eastAsia" w:ascii="宋体" w:hAnsi="宋体" w:eastAsia="宋体"/>
          <w:sz w:val="24"/>
          <w:szCs w:val="24"/>
        </w:rPr>
        <w:t>大方，操作力求</w:t>
      </w:r>
      <w:r>
        <w:rPr>
          <w:rFonts w:hint="eastAsia" w:ascii="宋体" w:hAnsi="宋体" w:eastAsia="宋体" w:cs="宋体"/>
          <w:sz w:val="24"/>
          <w:szCs w:val="24"/>
        </w:rPr>
        <w:t>简</w:t>
      </w:r>
      <w:r>
        <w:rPr>
          <w:rFonts w:hint="eastAsia" w:ascii="宋体" w:hAnsi="宋体" w:eastAsia="宋体"/>
          <w:sz w:val="24"/>
          <w:szCs w:val="24"/>
        </w:rPr>
        <w:t>便</w:t>
      </w:r>
      <w:r>
        <w:rPr>
          <w:rFonts w:hint="eastAsia" w:ascii="宋体" w:hAnsi="宋体" w:eastAsia="宋体" w:cs="宋体"/>
          <w:sz w:val="24"/>
          <w:szCs w:val="24"/>
        </w:rPr>
        <w:t>实</w:t>
      </w:r>
      <w:r>
        <w:rPr>
          <w:rFonts w:hint="eastAsia" w:ascii="宋体" w:hAnsi="宋体" w:eastAsia="宋体"/>
          <w:sz w:val="24"/>
          <w:szCs w:val="24"/>
        </w:rPr>
        <w:t>用，</w:t>
      </w:r>
      <w:r>
        <w:rPr>
          <w:rFonts w:hint="eastAsia" w:ascii="宋体" w:hAnsi="宋体" w:eastAsia="宋体" w:cs="宋体"/>
          <w:sz w:val="24"/>
          <w:szCs w:val="24"/>
        </w:rPr>
        <w:t>满</w:t>
      </w:r>
      <w:r>
        <w:rPr>
          <w:rFonts w:hint="eastAsia" w:ascii="宋体" w:hAnsi="宋体" w:eastAsia="宋体"/>
          <w:sz w:val="24"/>
          <w:szCs w:val="24"/>
        </w:rPr>
        <w:t>足未来数据利用以及原有数据的</w:t>
      </w:r>
      <w:r>
        <w:rPr>
          <w:rFonts w:hint="eastAsia" w:ascii="宋体" w:hAnsi="宋体" w:eastAsia="宋体" w:cs="宋体"/>
          <w:sz w:val="24"/>
          <w:szCs w:val="24"/>
        </w:rPr>
        <w:t>继</w:t>
      </w:r>
      <w:r>
        <w:rPr>
          <w:rFonts w:hint="eastAsia" w:ascii="宋体" w:hAnsi="宋体" w:eastAsia="宋体"/>
          <w:sz w:val="24"/>
          <w:szCs w:val="24"/>
        </w:rPr>
        <w:t>承，</w:t>
      </w:r>
      <w:r>
        <w:rPr>
          <w:rFonts w:hint="eastAsia" w:ascii="宋体" w:hAnsi="宋体" w:eastAsia="宋体" w:cs="宋体"/>
          <w:sz w:val="24"/>
          <w:szCs w:val="24"/>
        </w:rPr>
        <w:t>让</w:t>
      </w:r>
      <w:r>
        <w:rPr>
          <w:rFonts w:hint="eastAsia" w:ascii="宋体" w:hAnsi="宋体" w:eastAsia="宋体"/>
          <w:sz w:val="24"/>
          <w:szCs w:val="24"/>
        </w:rPr>
        <w:t>未来数据不在只是数据。</w:t>
      </w:r>
    </w:p>
    <w:p>
      <w:pPr>
        <w:pStyle w:val="5"/>
        <w:numPr>
          <w:ilvl w:val="2"/>
          <w:numId w:val="11"/>
        </w:numPr>
        <w:spacing w:before="156" w:after="156"/>
        <w:rPr>
          <w:rFonts w:hint="eastAsia" w:ascii="宋体" w:hAnsi="宋体" w:eastAsia="宋体"/>
          <w:sz w:val="24"/>
          <w:szCs w:val="24"/>
        </w:rPr>
      </w:pPr>
      <w:bookmarkStart w:id="47" w:name="_Toc10142"/>
      <w:bookmarkStart w:id="48" w:name="_Toc512600865"/>
      <w:r>
        <w:rPr>
          <w:rFonts w:hint="eastAsia" w:ascii="宋体" w:hAnsi="宋体" w:eastAsia="宋体"/>
          <w:sz w:val="24"/>
          <w:szCs w:val="24"/>
        </w:rPr>
        <w:t>预防医疗错误·落实患者安全</w:t>
      </w:r>
      <w:bookmarkEnd w:id="47"/>
      <w:bookmarkEnd w:id="48"/>
    </w:p>
    <w:p>
      <w:pPr>
        <w:ind w:firstLine="480"/>
        <w:rPr>
          <w:rFonts w:hint="eastAsia" w:ascii="宋体" w:hAnsi="宋体" w:eastAsia="宋体" w:cs="Microsoft YaHei UI"/>
          <w:sz w:val="24"/>
          <w:szCs w:val="24"/>
        </w:rPr>
      </w:pPr>
      <w:r>
        <w:rPr>
          <w:rFonts w:hint="eastAsia" w:ascii="宋体" w:hAnsi="宋体" w:eastAsia="宋体"/>
          <w:sz w:val="24"/>
          <w:szCs w:val="24"/>
        </w:rPr>
        <w:t>避免</w:t>
      </w:r>
      <w:r>
        <w:rPr>
          <w:rFonts w:hint="eastAsia" w:ascii="宋体" w:hAnsi="宋体" w:eastAsia="宋体" w:cs="宋体"/>
          <w:sz w:val="24"/>
          <w:szCs w:val="24"/>
        </w:rPr>
        <w:t>护</w:t>
      </w:r>
      <w:r>
        <w:rPr>
          <w:rFonts w:hint="eastAsia" w:ascii="宋体" w:hAnsi="宋体" w:eastAsia="宋体"/>
          <w:sz w:val="24"/>
          <w:szCs w:val="24"/>
        </w:rPr>
        <w:t>理延</w:t>
      </w:r>
      <w:r>
        <w:rPr>
          <w:rFonts w:hint="eastAsia" w:ascii="宋体" w:hAnsi="宋体" w:eastAsia="宋体" w:cs="宋体"/>
          <w:sz w:val="24"/>
          <w:szCs w:val="24"/>
        </w:rPr>
        <w:t>误</w:t>
      </w:r>
      <w:r>
        <w:rPr>
          <w:rFonts w:hint="eastAsia" w:ascii="宋体" w:hAnsi="宋体" w:eastAsia="宋体"/>
          <w:sz w:val="24"/>
          <w:szCs w:val="24"/>
        </w:rPr>
        <w:t>的不良事件</w:t>
      </w:r>
      <w:r>
        <w:rPr>
          <w:rFonts w:hint="eastAsia" w:ascii="宋体" w:hAnsi="宋体" w:eastAsia="宋体" w:cs="宋体"/>
          <w:sz w:val="24"/>
          <w:szCs w:val="24"/>
        </w:rPr>
        <w:t>发</w:t>
      </w:r>
      <w:r>
        <w:rPr>
          <w:rFonts w:hint="eastAsia" w:ascii="宋体" w:hAnsi="宋体" w:eastAsia="宋体"/>
          <w:sz w:val="24"/>
          <w:szCs w:val="24"/>
        </w:rPr>
        <w:t>生。</w:t>
      </w:r>
    </w:p>
    <w:p>
      <w:pPr>
        <w:ind w:firstLine="480"/>
        <w:rPr>
          <w:rFonts w:hint="eastAsia" w:ascii="宋体" w:hAnsi="宋体" w:eastAsia="宋体" w:cs="Microsoft YaHei UI"/>
          <w:sz w:val="24"/>
          <w:szCs w:val="24"/>
        </w:rPr>
      </w:pPr>
      <w:r>
        <w:rPr>
          <w:rFonts w:hint="eastAsia" w:ascii="宋体" w:hAnsi="宋体" w:eastAsia="宋体" w:cs="MS Mincho"/>
          <w:sz w:val="24"/>
          <w:szCs w:val="24"/>
        </w:rPr>
        <w:t>避免</w:t>
      </w:r>
      <w:r>
        <w:rPr>
          <w:rFonts w:hint="eastAsia" w:ascii="宋体" w:hAnsi="宋体" w:eastAsia="宋体"/>
          <w:sz w:val="24"/>
          <w:szCs w:val="24"/>
        </w:rPr>
        <w:t>护理记录字迹潦草及漏登</w:t>
      </w:r>
      <w:r>
        <w:rPr>
          <w:rFonts w:hint="eastAsia" w:ascii="宋体" w:hAnsi="宋体" w:eastAsia="宋体" w:cs="MS Mincho"/>
          <w:sz w:val="24"/>
          <w:szCs w:val="24"/>
        </w:rPr>
        <w:t>而造成的</w:t>
      </w:r>
      <w:r>
        <w:rPr>
          <w:rFonts w:hint="eastAsia" w:ascii="宋体" w:hAnsi="宋体" w:eastAsia="宋体"/>
          <w:sz w:val="24"/>
          <w:szCs w:val="24"/>
        </w:rPr>
        <w:t>护</w:t>
      </w:r>
      <w:r>
        <w:rPr>
          <w:rFonts w:hint="eastAsia" w:ascii="宋体" w:hAnsi="宋体" w:eastAsia="宋体" w:cs="MS Mincho"/>
          <w:sz w:val="24"/>
          <w:szCs w:val="24"/>
        </w:rPr>
        <w:t>理</w:t>
      </w:r>
      <w:r>
        <w:rPr>
          <w:rFonts w:hint="eastAsia" w:ascii="宋体" w:hAnsi="宋体" w:eastAsia="宋体"/>
          <w:sz w:val="24"/>
          <w:szCs w:val="24"/>
        </w:rPr>
        <w:t>错误。</w:t>
      </w:r>
    </w:p>
    <w:p>
      <w:pPr>
        <w:pStyle w:val="5"/>
        <w:numPr>
          <w:ilvl w:val="2"/>
          <w:numId w:val="11"/>
        </w:numPr>
        <w:spacing w:before="156" w:after="156"/>
        <w:rPr>
          <w:rFonts w:hint="eastAsia" w:ascii="宋体" w:hAnsi="宋体" w:eastAsia="宋体"/>
          <w:sz w:val="24"/>
          <w:szCs w:val="24"/>
        </w:rPr>
      </w:pPr>
      <w:bookmarkStart w:id="49" w:name="_Toc5779"/>
      <w:bookmarkStart w:id="50" w:name="_Toc512600866"/>
      <w:bookmarkStart w:id="51" w:name="_Toc504322271"/>
      <w:r>
        <w:rPr>
          <w:rFonts w:hint="eastAsia" w:ascii="宋体" w:hAnsi="宋体" w:eastAsia="宋体"/>
          <w:sz w:val="24"/>
          <w:szCs w:val="24"/>
        </w:rPr>
        <w:t>专注临床照护，提升医疗质量</w:t>
      </w:r>
      <w:bookmarkEnd w:id="49"/>
      <w:bookmarkEnd w:id="50"/>
      <w:bookmarkEnd w:id="51"/>
    </w:p>
    <w:p>
      <w:pPr>
        <w:ind w:firstLine="480"/>
        <w:rPr>
          <w:rFonts w:hint="eastAsia" w:ascii="宋体" w:hAnsi="宋体" w:eastAsia="宋体" w:cs="Microsoft YaHei UI"/>
          <w:sz w:val="24"/>
          <w:szCs w:val="24"/>
        </w:rPr>
      </w:pPr>
      <w:r>
        <w:rPr>
          <w:rFonts w:hint="eastAsia" w:ascii="宋体" w:hAnsi="宋体" w:eastAsia="宋体"/>
          <w:sz w:val="24"/>
          <w:szCs w:val="24"/>
        </w:rPr>
        <w:t>行</w:t>
      </w:r>
      <w:r>
        <w:rPr>
          <w:rFonts w:hint="eastAsia" w:ascii="宋体" w:hAnsi="宋体" w:eastAsia="宋体" w:cs="宋体"/>
          <w:sz w:val="24"/>
          <w:szCs w:val="24"/>
        </w:rPr>
        <w:t>动</w:t>
      </w:r>
      <w:r>
        <w:rPr>
          <w:rFonts w:hint="eastAsia" w:ascii="宋体" w:hAnsi="宋体" w:eastAsia="宋体"/>
          <w:sz w:val="24"/>
          <w:szCs w:val="24"/>
        </w:rPr>
        <w:t>技</w:t>
      </w:r>
      <w:r>
        <w:rPr>
          <w:rFonts w:hint="eastAsia" w:ascii="宋体" w:hAnsi="宋体" w:eastAsia="宋体" w:cs="宋体"/>
          <w:sz w:val="24"/>
          <w:szCs w:val="24"/>
        </w:rPr>
        <w:t>术</w:t>
      </w:r>
      <w:r>
        <w:rPr>
          <w:rFonts w:hint="eastAsia" w:ascii="宋体" w:hAnsi="宋体" w:eastAsia="宋体"/>
          <w:sz w:val="24"/>
          <w:szCs w:val="24"/>
        </w:rPr>
        <w:t>用于</w:t>
      </w:r>
      <w:r>
        <w:rPr>
          <w:rFonts w:hint="eastAsia" w:ascii="宋体" w:hAnsi="宋体" w:eastAsia="宋体" w:cs="宋体"/>
          <w:sz w:val="24"/>
          <w:szCs w:val="24"/>
        </w:rPr>
        <w:t>护</w:t>
      </w:r>
      <w:r>
        <w:rPr>
          <w:rFonts w:hint="eastAsia" w:ascii="宋体" w:hAnsi="宋体" w:eastAsia="宋体"/>
          <w:sz w:val="24"/>
          <w:szCs w:val="24"/>
        </w:rPr>
        <w:t>理照</w:t>
      </w:r>
      <w:r>
        <w:rPr>
          <w:rFonts w:hint="eastAsia" w:ascii="宋体" w:hAnsi="宋体" w:eastAsia="宋体" w:cs="宋体"/>
          <w:sz w:val="24"/>
          <w:szCs w:val="24"/>
        </w:rPr>
        <w:t>护实务</w:t>
      </w:r>
      <w:r>
        <w:rPr>
          <w:rFonts w:hint="eastAsia" w:ascii="宋体" w:hAnsi="宋体" w:eastAsia="宋体"/>
          <w:sz w:val="24"/>
          <w:szCs w:val="24"/>
        </w:rPr>
        <w:t>，减少</w:t>
      </w:r>
      <w:r>
        <w:rPr>
          <w:rFonts w:hint="eastAsia" w:ascii="宋体" w:hAnsi="宋体" w:eastAsia="宋体" w:cs="宋体"/>
          <w:sz w:val="24"/>
          <w:szCs w:val="24"/>
        </w:rPr>
        <w:t>护</w:t>
      </w:r>
      <w:r>
        <w:rPr>
          <w:rFonts w:hint="eastAsia" w:ascii="宋体" w:hAnsi="宋体" w:eastAsia="宋体"/>
          <w:sz w:val="24"/>
          <w:szCs w:val="24"/>
        </w:rPr>
        <w:t>理人</w:t>
      </w:r>
      <w:r>
        <w:rPr>
          <w:rFonts w:hint="eastAsia" w:ascii="宋体" w:hAnsi="宋体" w:eastAsia="宋体" w:cs="宋体"/>
          <w:sz w:val="24"/>
          <w:szCs w:val="24"/>
        </w:rPr>
        <w:t>员</w:t>
      </w:r>
      <w:r>
        <w:rPr>
          <w:rFonts w:hint="eastAsia" w:ascii="宋体" w:hAnsi="宋体" w:eastAsia="宋体"/>
          <w:sz w:val="24"/>
          <w:szCs w:val="24"/>
        </w:rPr>
        <w:t>往返病房与</w:t>
      </w:r>
      <w:r>
        <w:rPr>
          <w:rFonts w:hint="eastAsia" w:ascii="宋体" w:hAnsi="宋体" w:eastAsia="宋体" w:cs="宋体"/>
          <w:sz w:val="24"/>
          <w:szCs w:val="24"/>
        </w:rPr>
        <w:t>护</w:t>
      </w:r>
      <w:r>
        <w:rPr>
          <w:rFonts w:hint="eastAsia" w:ascii="宋体" w:hAnsi="宋体" w:eastAsia="宋体"/>
          <w:sz w:val="24"/>
          <w:szCs w:val="24"/>
        </w:rPr>
        <w:t>理站</w:t>
      </w:r>
      <w:r>
        <w:rPr>
          <w:rFonts w:hint="eastAsia" w:ascii="宋体" w:hAnsi="宋体" w:eastAsia="宋体" w:cs="宋体"/>
          <w:sz w:val="24"/>
          <w:szCs w:val="24"/>
        </w:rPr>
        <w:t>时间。</w:t>
      </w:r>
    </w:p>
    <w:p>
      <w:pPr>
        <w:ind w:firstLine="480"/>
        <w:rPr>
          <w:rFonts w:hint="eastAsia" w:ascii="宋体" w:hAnsi="宋体" w:eastAsia="宋体" w:cs="Microsoft YaHei UI"/>
          <w:sz w:val="24"/>
          <w:szCs w:val="24"/>
        </w:rPr>
      </w:pPr>
      <w:r>
        <w:rPr>
          <w:rFonts w:hint="eastAsia" w:ascii="宋体" w:hAnsi="宋体" w:eastAsia="宋体"/>
          <w:sz w:val="24"/>
          <w:szCs w:val="24"/>
        </w:rPr>
        <w:t>减少了工作量，也避免了</w:t>
      </w:r>
      <w:r>
        <w:rPr>
          <w:rFonts w:hint="eastAsia" w:ascii="宋体" w:hAnsi="宋体" w:eastAsia="宋体" w:cs="宋体"/>
          <w:sz w:val="24"/>
          <w:szCs w:val="24"/>
        </w:rPr>
        <w:t>转</w:t>
      </w:r>
      <w:r>
        <w:rPr>
          <w:rFonts w:hint="eastAsia" w:ascii="宋体" w:hAnsi="宋体" w:eastAsia="宋体"/>
          <w:sz w:val="24"/>
          <w:szCs w:val="24"/>
        </w:rPr>
        <w:t>抄</w:t>
      </w:r>
      <w:r>
        <w:rPr>
          <w:rFonts w:hint="eastAsia" w:ascii="宋体" w:hAnsi="宋体" w:eastAsia="宋体" w:cs="宋体"/>
          <w:sz w:val="24"/>
          <w:szCs w:val="24"/>
        </w:rPr>
        <w:t>过</w:t>
      </w:r>
      <w:r>
        <w:rPr>
          <w:rFonts w:hint="eastAsia" w:ascii="宋体" w:hAnsi="宋体" w:eastAsia="宋体"/>
          <w:sz w:val="24"/>
          <w:szCs w:val="24"/>
        </w:rPr>
        <w:t>程可能</w:t>
      </w:r>
      <w:r>
        <w:rPr>
          <w:rFonts w:hint="eastAsia" w:ascii="宋体" w:hAnsi="宋体" w:eastAsia="宋体" w:cs="宋体"/>
          <w:sz w:val="24"/>
          <w:szCs w:val="24"/>
        </w:rPr>
        <w:t>发</w:t>
      </w:r>
      <w:r>
        <w:rPr>
          <w:rFonts w:hint="eastAsia" w:ascii="宋体" w:hAnsi="宋体" w:eastAsia="宋体"/>
          <w:sz w:val="24"/>
          <w:szCs w:val="24"/>
        </w:rPr>
        <w:t>生的</w:t>
      </w:r>
      <w:r>
        <w:rPr>
          <w:rFonts w:hint="eastAsia" w:ascii="宋体" w:hAnsi="宋体" w:eastAsia="宋体" w:cs="宋体"/>
          <w:sz w:val="24"/>
          <w:szCs w:val="24"/>
        </w:rPr>
        <w:t>错误。</w:t>
      </w:r>
    </w:p>
    <w:p>
      <w:pPr>
        <w:ind w:firstLine="480"/>
        <w:rPr>
          <w:rFonts w:hint="eastAsia" w:ascii="宋体" w:hAnsi="宋体" w:eastAsia="宋体" w:cs="Microsoft YaHei UI"/>
          <w:sz w:val="24"/>
          <w:szCs w:val="24"/>
        </w:rPr>
      </w:pPr>
      <w:r>
        <w:rPr>
          <w:rFonts w:hint="eastAsia" w:ascii="宋体" w:hAnsi="宋体" w:eastAsia="宋体"/>
          <w:sz w:val="24"/>
          <w:szCs w:val="24"/>
        </w:rPr>
        <w:t>增加与病患接触</w:t>
      </w:r>
      <w:r>
        <w:rPr>
          <w:rFonts w:hint="eastAsia" w:ascii="宋体" w:hAnsi="宋体" w:eastAsia="宋体" w:cs="宋体"/>
          <w:sz w:val="24"/>
          <w:szCs w:val="24"/>
        </w:rPr>
        <w:t>时间</w:t>
      </w:r>
      <w:r>
        <w:rPr>
          <w:rFonts w:hint="eastAsia" w:ascii="宋体" w:hAnsi="宋体" w:eastAsia="宋体"/>
          <w:sz w:val="24"/>
          <w:szCs w:val="24"/>
        </w:rPr>
        <w:t>，使照</w:t>
      </w:r>
      <w:r>
        <w:rPr>
          <w:rFonts w:hint="eastAsia" w:ascii="宋体" w:hAnsi="宋体" w:eastAsia="宋体" w:cs="宋体"/>
          <w:sz w:val="24"/>
          <w:szCs w:val="24"/>
        </w:rPr>
        <w:t>护</w:t>
      </w:r>
      <w:r>
        <w:rPr>
          <w:rFonts w:hint="eastAsia" w:ascii="宋体" w:hAnsi="宋体" w:eastAsia="宋体"/>
          <w:sz w:val="24"/>
          <w:szCs w:val="24"/>
        </w:rPr>
        <w:t>功能更完整。</w:t>
      </w:r>
    </w:p>
    <w:p>
      <w:pPr>
        <w:ind w:firstLine="480"/>
        <w:rPr>
          <w:rFonts w:hint="eastAsia" w:ascii="宋体" w:hAnsi="宋体" w:eastAsia="宋体" w:cs="Microsoft YaHei UI"/>
          <w:kern w:val="0"/>
          <w:sz w:val="24"/>
          <w:szCs w:val="24"/>
        </w:rPr>
      </w:pPr>
      <w:r>
        <w:rPr>
          <w:rFonts w:hint="eastAsia" w:ascii="宋体" w:hAnsi="宋体" w:eastAsia="宋体"/>
          <w:sz w:val="24"/>
          <w:szCs w:val="24"/>
        </w:rPr>
        <w:t>呼叫</w:t>
      </w:r>
      <w:r>
        <w:rPr>
          <w:rFonts w:hint="eastAsia" w:ascii="宋体" w:hAnsi="宋体" w:eastAsia="宋体" w:cs="宋体"/>
          <w:sz w:val="24"/>
          <w:szCs w:val="24"/>
        </w:rPr>
        <w:t>铃</w:t>
      </w:r>
      <w:r>
        <w:rPr>
          <w:rFonts w:hint="eastAsia" w:ascii="宋体" w:hAnsi="宋体" w:eastAsia="宋体"/>
          <w:sz w:val="24"/>
          <w:szCs w:val="24"/>
        </w:rPr>
        <w:t>次数减少，</w:t>
      </w:r>
      <w:r>
        <w:rPr>
          <w:rFonts w:hint="eastAsia" w:ascii="宋体" w:hAnsi="宋体" w:eastAsia="宋体" w:cs="宋体"/>
          <w:sz w:val="24"/>
          <w:szCs w:val="24"/>
        </w:rPr>
        <w:t>实时</w:t>
      </w:r>
      <w:r>
        <w:rPr>
          <w:rFonts w:hint="eastAsia" w:ascii="宋体" w:hAnsi="宋体" w:eastAsia="宋体"/>
          <w:sz w:val="24"/>
          <w:szCs w:val="24"/>
        </w:rPr>
        <w:t>反</w:t>
      </w:r>
      <w:r>
        <w:rPr>
          <w:rFonts w:hint="eastAsia" w:ascii="宋体" w:hAnsi="宋体" w:eastAsia="宋体" w:cs="宋体"/>
          <w:sz w:val="24"/>
          <w:szCs w:val="24"/>
        </w:rPr>
        <w:t>应</w:t>
      </w:r>
      <w:r>
        <w:rPr>
          <w:rFonts w:hint="eastAsia" w:ascii="宋体" w:hAnsi="宋体" w:eastAsia="宋体"/>
          <w:sz w:val="24"/>
          <w:szCs w:val="24"/>
        </w:rPr>
        <w:t>及</w:t>
      </w:r>
      <w:r>
        <w:rPr>
          <w:rFonts w:hint="eastAsia" w:ascii="宋体" w:hAnsi="宋体" w:eastAsia="宋体" w:cs="宋体"/>
          <w:sz w:val="24"/>
          <w:szCs w:val="24"/>
        </w:rPr>
        <w:t>处</w:t>
      </w:r>
      <w:r>
        <w:rPr>
          <w:rFonts w:hint="eastAsia" w:ascii="宋体" w:hAnsi="宋体" w:eastAsia="宋体"/>
          <w:sz w:val="24"/>
          <w:szCs w:val="24"/>
        </w:rPr>
        <w:t>理病患</w:t>
      </w:r>
      <w:r>
        <w:rPr>
          <w:rFonts w:hint="eastAsia" w:ascii="宋体" w:hAnsi="宋体" w:eastAsia="宋体" w:cs="宋体"/>
          <w:sz w:val="24"/>
          <w:szCs w:val="24"/>
        </w:rPr>
        <w:t>问题。</w:t>
      </w:r>
    </w:p>
    <w:p>
      <w:pPr>
        <w:pStyle w:val="5"/>
        <w:numPr>
          <w:ilvl w:val="2"/>
          <w:numId w:val="11"/>
        </w:numPr>
        <w:spacing w:before="156" w:after="156"/>
        <w:rPr>
          <w:rFonts w:hint="eastAsia" w:ascii="宋体" w:hAnsi="宋体" w:eastAsia="宋体"/>
          <w:sz w:val="24"/>
          <w:szCs w:val="24"/>
        </w:rPr>
      </w:pPr>
      <w:bookmarkStart w:id="52" w:name="_Toc512600867"/>
      <w:bookmarkStart w:id="53" w:name="_Toc504322272"/>
      <w:bookmarkStart w:id="54" w:name="_Toc25272"/>
      <w:r>
        <w:rPr>
          <w:rFonts w:hint="eastAsia" w:ascii="宋体" w:hAnsi="宋体" w:eastAsia="宋体"/>
          <w:sz w:val="24"/>
          <w:szCs w:val="24"/>
        </w:rPr>
        <w:t>提升工作效率，降低临床照护人员流动率</w:t>
      </w:r>
      <w:bookmarkEnd w:id="52"/>
      <w:bookmarkEnd w:id="53"/>
      <w:bookmarkEnd w:id="54"/>
    </w:p>
    <w:p>
      <w:pPr>
        <w:ind w:firstLine="480"/>
        <w:rPr>
          <w:rFonts w:hint="eastAsia" w:ascii="宋体" w:hAnsi="宋体" w:eastAsia="宋体" w:cs="Microsoft YaHei UI"/>
          <w:sz w:val="24"/>
          <w:szCs w:val="24"/>
        </w:rPr>
      </w:pPr>
      <w:r>
        <w:rPr>
          <w:rFonts w:hint="eastAsia" w:ascii="宋体" w:hAnsi="宋体" w:eastAsia="宋体" w:cs="宋体"/>
          <w:sz w:val="24"/>
          <w:szCs w:val="24"/>
        </w:rPr>
        <w:t>护士能随时随地获得和处理病人诊疗信息，</w:t>
      </w:r>
      <w:r>
        <w:rPr>
          <w:rFonts w:hint="eastAsia" w:ascii="宋体" w:hAnsi="宋体" w:eastAsia="宋体" w:cs="Microsoft YaHei UI"/>
          <w:sz w:val="24"/>
          <w:szCs w:val="24"/>
        </w:rPr>
        <w:t xml:space="preserve"> </w:t>
      </w:r>
      <w:r>
        <w:rPr>
          <w:rFonts w:hint="eastAsia" w:ascii="宋体" w:hAnsi="宋体" w:eastAsia="宋体"/>
          <w:sz w:val="24"/>
          <w:szCs w:val="24"/>
        </w:rPr>
        <w:t>大大减</w:t>
      </w:r>
      <w:r>
        <w:rPr>
          <w:rFonts w:hint="eastAsia" w:ascii="宋体" w:hAnsi="宋体" w:eastAsia="宋体" w:cs="宋体"/>
          <w:sz w:val="24"/>
          <w:szCs w:val="24"/>
        </w:rPr>
        <w:t>轻</w:t>
      </w:r>
      <w:r>
        <w:rPr>
          <w:rFonts w:hint="eastAsia" w:ascii="宋体" w:hAnsi="宋体" w:eastAsia="宋体"/>
          <w:sz w:val="24"/>
          <w:szCs w:val="24"/>
        </w:rPr>
        <w:t>了</w:t>
      </w:r>
      <w:r>
        <w:rPr>
          <w:rFonts w:hint="eastAsia" w:ascii="宋体" w:hAnsi="宋体" w:eastAsia="宋体" w:cs="宋体"/>
          <w:sz w:val="24"/>
          <w:szCs w:val="24"/>
        </w:rPr>
        <w:t>护</w:t>
      </w:r>
      <w:r>
        <w:rPr>
          <w:rFonts w:hint="eastAsia" w:ascii="宋体" w:hAnsi="宋体" w:eastAsia="宋体"/>
          <w:sz w:val="24"/>
          <w:szCs w:val="24"/>
        </w:rPr>
        <w:t>士的工作</w:t>
      </w:r>
      <w:r>
        <w:rPr>
          <w:rFonts w:hint="eastAsia" w:ascii="宋体" w:hAnsi="宋体" w:eastAsia="宋体" w:cs="宋体"/>
          <w:sz w:val="24"/>
          <w:szCs w:val="24"/>
        </w:rPr>
        <w:t>强</w:t>
      </w:r>
      <w:r>
        <w:rPr>
          <w:rFonts w:hint="eastAsia" w:ascii="宋体" w:hAnsi="宋体" w:eastAsia="宋体"/>
          <w:sz w:val="24"/>
          <w:szCs w:val="24"/>
        </w:rPr>
        <w:t>度以及工作</w:t>
      </w:r>
      <w:r>
        <w:rPr>
          <w:rFonts w:hint="eastAsia" w:ascii="宋体" w:hAnsi="宋体" w:eastAsia="宋体" w:cs="宋体"/>
          <w:sz w:val="24"/>
          <w:szCs w:val="24"/>
        </w:rPr>
        <w:t>压</w:t>
      </w:r>
      <w:r>
        <w:rPr>
          <w:rFonts w:hint="eastAsia" w:ascii="宋体" w:hAnsi="宋体" w:eastAsia="宋体"/>
          <w:sz w:val="24"/>
          <w:szCs w:val="24"/>
        </w:rPr>
        <w:t>力，同</w:t>
      </w:r>
      <w:r>
        <w:rPr>
          <w:rFonts w:hint="eastAsia" w:ascii="宋体" w:hAnsi="宋体" w:eastAsia="宋体" w:cs="宋体"/>
          <w:sz w:val="24"/>
          <w:szCs w:val="24"/>
        </w:rPr>
        <w:t>时</w:t>
      </w:r>
      <w:r>
        <w:rPr>
          <w:rFonts w:hint="eastAsia" w:ascii="宋体" w:hAnsi="宋体" w:eastAsia="宋体"/>
          <w:sz w:val="24"/>
          <w:szCs w:val="24"/>
        </w:rPr>
        <w:t>也全面提高了</w:t>
      </w:r>
      <w:r>
        <w:rPr>
          <w:rFonts w:hint="eastAsia" w:ascii="宋体" w:hAnsi="宋体" w:eastAsia="宋体" w:cs="宋体"/>
          <w:sz w:val="24"/>
          <w:szCs w:val="24"/>
        </w:rPr>
        <w:t>护</w:t>
      </w:r>
      <w:r>
        <w:rPr>
          <w:rFonts w:hint="eastAsia" w:ascii="宋体" w:hAnsi="宋体" w:eastAsia="宋体"/>
          <w:sz w:val="24"/>
          <w:szCs w:val="24"/>
        </w:rPr>
        <w:t>士的各</w:t>
      </w:r>
      <w:r>
        <w:rPr>
          <w:rFonts w:hint="eastAsia" w:ascii="宋体" w:hAnsi="宋体" w:eastAsia="宋体" w:cs="宋体"/>
          <w:sz w:val="24"/>
          <w:szCs w:val="24"/>
        </w:rPr>
        <w:t>项</w:t>
      </w:r>
      <w:r>
        <w:rPr>
          <w:rFonts w:hint="eastAsia" w:ascii="宋体" w:hAnsi="宋体" w:eastAsia="宋体"/>
          <w:sz w:val="24"/>
          <w:szCs w:val="24"/>
        </w:rPr>
        <w:t>工作效率。</w:t>
      </w:r>
    </w:p>
    <w:p>
      <w:pPr>
        <w:ind w:firstLine="480"/>
        <w:rPr>
          <w:rFonts w:hint="eastAsia" w:ascii="宋体" w:hAnsi="宋体" w:eastAsia="宋体" w:cs="Microsoft YaHei UI"/>
          <w:sz w:val="24"/>
          <w:szCs w:val="24"/>
        </w:rPr>
      </w:pPr>
      <w:r>
        <w:rPr>
          <w:rFonts w:hint="eastAsia" w:ascii="宋体" w:hAnsi="宋体" w:eastAsia="宋体"/>
          <w:sz w:val="24"/>
          <w:szCs w:val="24"/>
        </w:rPr>
        <w:t>节省抄录的时间可给予病人更多的照护及关怀，提升护理品质及病人满意度</w:t>
      </w:r>
      <w:r>
        <w:rPr>
          <w:rFonts w:hint="eastAsia" w:ascii="宋体" w:hAnsi="宋体" w:eastAsia="宋体" w:cs="MS Mincho"/>
          <w:sz w:val="24"/>
          <w:szCs w:val="24"/>
        </w:rPr>
        <w:t>，反</w:t>
      </w:r>
      <w:r>
        <w:rPr>
          <w:rFonts w:hint="eastAsia" w:ascii="宋体" w:hAnsi="宋体" w:eastAsia="宋体"/>
          <w:sz w:val="24"/>
          <w:szCs w:val="24"/>
        </w:rPr>
        <w:t>馈护</w:t>
      </w:r>
      <w:r>
        <w:rPr>
          <w:rFonts w:hint="eastAsia" w:ascii="宋体" w:hAnsi="宋体" w:eastAsia="宋体" w:cs="MS Mincho"/>
          <w:sz w:val="24"/>
          <w:szCs w:val="24"/>
        </w:rPr>
        <w:t>士工作信心提升</w:t>
      </w:r>
      <w:r>
        <w:rPr>
          <w:rFonts w:hint="eastAsia" w:ascii="宋体" w:hAnsi="宋体" w:eastAsia="宋体"/>
          <w:sz w:val="24"/>
          <w:szCs w:val="24"/>
        </w:rPr>
        <w:t>员</w:t>
      </w:r>
      <w:r>
        <w:rPr>
          <w:rFonts w:hint="eastAsia" w:ascii="宋体" w:hAnsi="宋体" w:eastAsia="宋体" w:cs="MS Mincho"/>
          <w:sz w:val="24"/>
          <w:szCs w:val="24"/>
        </w:rPr>
        <w:t>工</w:t>
      </w:r>
      <w:r>
        <w:rPr>
          <w:rFonts w:hint="eastAsia" w:ascii="宋体" w:hAnsi="宋体" w:eastAsia="宋体"/>
          <w:sz w:val="24"/>
          <w:szCs w:val="24"/>
        </w:rPr>
        <w:t>满</w:t>
      </w:r>
      <w:r>
        <w:rPr>
          <w:rFonts w:hint="eastAsia" w:ascii="宋体" w:hAnsi="宋体" w:eastAsia="宋体" w:cs="MS Mincho"/>
          <w:sz w:val="24"/>
          <w:szCs w:val="24"/>
        </w:rPr>
        <w:t>意度。</w:t>
      </w:r>
    </w:p>
    <w:p>
      <w:pPr>
        <w:ind w:firstLine="480"/>
        <w:rPr>
          <w:rFonts w:hint="eastAsia" w:ascii="宋体" w:hAnsi="宋体" w:eastAsia="宋体"/>
          <w:sz w:val="24"/>
          <w:szCs w:val="24"/>
        </w:rPr>
      </w:pPr>
      <w:r>
        <w:rPr>
          <w:rFonts w:hint="eastAsia" w:ascii="宋体" w:hAnsi="宋体" w:eastAsia="宋体"/>
          <w:sz w:val="24"/>
          <w:szCs w:val="24"/>
        </w:rPr>
        <w:t>工作标准化、信息化、科学化，提升工作效率，超时下班率降低。</w:t>
      </w:r>
    </w:p>
    <w:p>
      <w:pPr>
        <w:ind w:firstLine="480"/>
        <w:rPr>
          <w:rFonts w:hint="eastAsia" w:ascii="宋体" w:hAnsi="宋体" w:eastAsia="宋体"/>
          <w:sz w:val="24"/>
          <w:szCs w:val="24"/>
        </w:rPr>
      </w:pPr>
      <w:r>
        <w:rPr>
          <w:rFonts w:hint="eastAsia" w:ascii="宋体" w:hAnsi="宋体" w:eastAsia="宋体"/>
          <w:sz w:val="24"/>
          <w:szCs w:val="24"/>
        </w:rPr>
        <w:t>有了信息系统的辅助，工作强度下降，离职率降低。</w:t>
      </w:r>
    </w:p>
    <w:p>
      <w:pPr>
        <w:pStyle w:val="4"/>
        <w:numPr>
          <w:ilvl w:val="1"/>
          <w:numId w:val="11"/>
        </w:numPr>
        <w:spacing w:before="156" w:after="156"/>
        <w:rPr>
          <w:rFonts w:ascii="宋体" w:hAnsi="宋体" w:eastAsia="宋体"/>
        </w:rPr>
      </w:pPr>
      <w:bookmarkStart w:id="55" w:name="_Toc10277"/>
      <w:bookmarkStart w:id="56" w:name="_Toc20315"/>
      <w:r>
        <w:rPr>
          <w:rFonts w:hint="eastAsia" w:ascii="宋体" w:hAnsi="宋体" w:eastAsia="宋体"/>
        </w:rPr>
        <w:t>移动护理信息系统功能参数</w:t>
      </w:r>
    </w:p>
    <w:tbl>
      <w:tblPr>
        <w:tblStyle w:val="36"/>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7"/>
        <w:gridCol w:w="851"/>
        <w:gridCol w:w="6450"/>
        <w:gridCol w:w="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shd w:val="clear" w:color="auto" w:fill="DEEAF6"/>
            <w:vAlign w:val="center"/>
          </w:tcPr>
          <w:p>
            <w:pPr>
              <w:spacing w:after="120" w:line="300" w:lineRule="auto"/>
              <w:ind w:firstLine="0" w:firstLineChars="0"/>
              <w:rPr>
                <w:rFonts w:hint="eastAsia" w:ascii="宋体" w:hAnsi="宋体" w:eastAsia="宋体"/>
                <w:b/>
                <w:bCs/>
                <w:sz w:val="24"/>
                <w:szCs w:val="24"/>
              </w:rPr>
            </w:pPr>
            <w:r>
              <w:rPr>
                <w:rFonts w:hint="eastAsia" w:ascii="宋体" w:hAnsi="宋体" w:eastAsia="宋体"/>
                <w:b/>
                <w:bCs/>
                <w:sz w:val="24"/>
                <w:szCs w:val="24"/>
              </w:rPr>
              <w:t>菜单</w:t>
            </w:r>
          </w:p>
        </w:tc>
        <w:tc>
          <w:tcPr>
            <w:tcW w:w="6450" w:type="dxa"/>
            <w:shd w:val="clear" w:color="auto" w:fill="DEEAF6"/>
          </w:tcPr>
          <w:p>
            <w:pPr>
              <w:spacing w:after="120" w:line="300" w:lineRule="auto"/>
              <w:ind w:firstLine="0" w:firstLineChars="0"/>
              <w:rPr>
                <w:rFonts w:hint="eastAsia" w:ascii="宋体" w:hAnsi="宋体" w:eastAsia="宋体"/>
                <w:b/>
                <w:bCs/>
                <w:sz w:val="24"/>
                <w:szCs w:val="24"/>
              </w:rPr>
            </w:pPr>
            <w:r>
              <w:rPr>
                <w:rFonts w:hint="eastAsia" w:ascii="宋体" w:hAnsi="宋体" w:eastAsia="宋体"/>
                <w:b/>
                <w:bCs/>
                <w:sz w:val="24"/>
                <w:szCs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用户登录</w:t>
            </w: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用户登录，可以切换登录科室，以不同的身份登录系统。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登录成功后可以在设置界面查看到当前登录身份。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登录检测是否有最新版本，可自动下载更新。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设置</w:t>
            </w: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支持对登录科室进行切换。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设置医嘱查询时间，默认时间为当天0点到24点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支持设置护士在本病区的所管床位。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提醒方式设置，新消息的提示有灯光、声音和震动三种类型，可组合使用。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消息</w:t>
            </w: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新消息：消息提示的是所管床患者的新医嘱，当进行医嘱执行之后，消息自动消失。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危急值：支持危急值消息提示所管床患者有非正常情况。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皮试消息：自动获取皮试倒计时结束的患者列表，在设备系统通知栏中提示，并记录皮试结果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床位图</w:t>
            </w: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床位列表：进入床位图，可显示病区患者床位情况，可根据筛选条件筛选对应患者，支持输入患者信息快速查询定位对应患者，同时支持扫患者腕带查询。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患者信息：支持查看患者的简要信息或详细信息。</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简要信息包括：床号、患者姓名、性别、护理级别、患者标签。</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患者详细信息包括：患者基本信息、住院日清单、医嘱单、医嘱查询、检验结果、检查报告、事件登记。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任务总览</w:t>
            </w: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根据护理作业类型将在移动终端的护理任务拆解为三个大类：医嘱任务、护嘱任务、常规护理任务；任务清单内容支持配置化管理，可实时查阅待办任务清单。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支持自定床位范围、责组范围或时间段查询待办任务清单。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支持任务清单与任务浏览或执行界面的快速切换，便于任务明细数据查阅与任务执行业务的操作。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医嘱任务，根据医嘱类别或状态展示待执行的医嘱任务。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护嘱任务，根据所制定的护理计划，拆解排程根据护嘱任务的类别展示待执行的护嘱任务。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常规护理任务，展示查询条件范围内的需测体征、需评/记文书、特殊治疗的待执行的常规护理任务。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生命体征</w:t>
            </w: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自动计算采集点各体征项目需测患者信息，支持体征数据录入、体征相关事件登记。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体征录入支持自制体征输入键盘，便于体征数据的快速输入。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支持查阅患者在院期间任意时间范围下的历史体征数据。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支持录入数据合法值的自动校验。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支持体征曲线浏览。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支持查询在院、等待区、今日出院、管辖范围下患者体征数据。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血糖单</w:t>
            </w: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根据血糖采集状态筛选需记录血糖的患者列表，支持血糖数据的录入、修改、删除，支持血糖采集异常值的输入。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支持查阅患者在院期间任意时间范围下的历史血糖数据。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支持血糖曲线浏览。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支持录入数据合法值的自动校验。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事件管理</w:t>
            </w: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用户扫描患者腕带进入登记查询界面，可查询该患者的事件录入列表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支持对患者事件的新增，修改，删除操作。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医嘱查询</w:t>
            </w: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支持自定时间范围、执行状态、长期/临时、医嘱类型、床位范围查询医嘱信息。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医嘱查询界面可查看医嘱列表，列表信息展示：患者床号、患者姓名、医嘱标签、医嘱内容、计划执行时间、给药途径、剂量、单位、频次、开立医生。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点击医嘱列表支持查阅医嘱详细内容，包括总量、疗程、备注、接收科室、医嘱状态、处理医嘱人、处理时间、开医嘱科室、停医嘱人、停医嘱时间等。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医嘱单</w:t>
            </w: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可进行单病人医嘱查询，并可进行优先级，状态，类别筛选查看。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医嘱单内容分行显示（医嘱优先级、医嘱名称、医嘱开立时间、用法、剂量、医生、停止时间、停止医生信息）。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医嘱执行</w:t>
            </w:r>
          </w:p>
        </w:tc>
        <w:tc>
          <w:tcPr>
            <w:tcW w:w="567"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输液医嘱闭环</w:t>
            </w:r>
          </w:p>
        </w:tc>
        <w:tc>
          <w:tcPr>
            <w:tcW w:w="851"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复核配液</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支持对输液单医嘱是否配液或是否复核状态筛选查阅医嘱信息，信息包括患者信息和医嘱详情。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PDA端通过扫描输液袋条形码，基于输液医嘱的配液复核状态智能识别，并进行提示操作。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PDA端支持快速撤销上一次操作功能。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支持与静脉配中心系统对接，通过扫描配送箱码或输液条码，记录药品接收相关信息。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输液执行</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为患者进行输液时同时校验患者腕带及输液袋标签条码，对患者、医嘱和药品进行核对，信息匹配后继续用药，如不匹配则进行提醒，提高临床用药安全性。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药物核对辅助方式可视院方需求，提供扫描药物条形码或点选确认两种方式，支持扫描与手工不同执行模式的工作量统计分析。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高危药品执行，系统自动识别给提供警示标志，以及满足强制双人核对执行流程。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输液巡视</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通过扫描输液条码记录输液巡视记录，并支持暂停、续注、终止、换液、拔针、滴速输入等业务操作。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针剂医嘱闭环</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PDA端支持通过扫描患者腕带和针剂条码，核对患者和针剂药品信息，匹配成功记录执行信息，异常则给予匹配异常提醒。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支持手动执行与扫码执行两种方式，执行后的医嘱记录执行时间、执行人，可追溯查询。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口服药医嘱闭环</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支持与包药机接口对接，通过扫描配送箱码或口服药袋条码，记录药品接收相关信息。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支持在口服药医嘱执行前，通过扫描口服药签上的条形码和患者腕带条码，核对信息无误后继续用药，同时记录用药时间和用药人；如信息不匹配进行提醒。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支持手动执行与扫码执行两种方式，执行后的医嘱记录执行时间、执行人，可追溯查询。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皮试医嘱闭环</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支持手动执行与扫码执行两种方式，执行后的医嘱记录执行时间、执行人，可追溯查询。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智能提醒皮试结果到点通知。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皮试结果双人扫码核对确认，记录阴性或阳性，并回写HIS。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检验标本闭环</w:t>
            </w:r>
          </w:p>
        </w:tc>
        <w:tc>
          <w:tcPr>
            <w:tcW w:w="851"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检验医嘱执行</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支持在检验医嘱执行前通过扫描腕带条码和检验条码进行核对，当两者匹配后继续执行采集，记录采集人、采集时间；如不匹配进行提醒。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显示采检医嘱相关信息：检验名称、试管颜色（容器名）、建议采集检体量、采集注意事项等，相关数据视医院现有数据库完整度调整。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抽血前核对试管方式可视院方需求，提供扫描试管条形码或点选确认两种方式。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检验打包</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检验打包支持根据打包单状态分类查看：建单、已交接、部分处理、全部接收；并支持自定义时间进行筛选查看。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支持扫描标本条码新建打包，实现快速删除和发送功能，并支持撤销打包操作。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打包单显示标本当前状态、标本类别、打包单编号、患者床号、患者姓名，并实时统计当前打包数量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毒麻及</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精神类</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药品管理</w:t>
            </w:r>
          </w:p>
        </w:tc>
        <w:tc>
          <w:tcPr>
            <w:tcW w:w="851"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核收</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登记</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支持通过扫描药品箱条码与药品条码核对接收药品的数量、药品的正确性以及包装的完好性。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支持记录药品核收人姓名、配送人员姓名、核收时间，便于追溯。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记录药品错发、漏发、数量不匹配异常原因。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核配</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药品</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PDA扫描药品条码、配置者、复核者工牌，记录配置时间及人员。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配置完成贴执行码于注射器，完成扫描汇总条码，记录完成时间及配置人。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执行</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给药</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核对药品条码与患者腕带，记录开始用药时间。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用药完成后，PDA扫描药品执行码记录用药时间与不良反应，并支持不良反应追加记录。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回送</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登记</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用药后24小时内，回送空安瓿，记录安瓿名称、批号、数量、登记人、时间。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支持查看安瓿未回送与已回送列表。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物流</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回送</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通过PDA扫描记录送还护士与运送人员信息。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7"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851"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以不同标签颜色注明区分已回送与未回送状态的药品。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母乳喂养</w:t>
            </w:r>
          </w:p>
        </w:tc>
        <w:tc>
          <w:tcPr>
            <w:tcW w:w="1418"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母乳采集</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通过扫描奶袋条码获取母亲床号、名称、登记号，并自动定位采集时间，记录母乳采集量；操作完成记录采集人；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母乳冷冻</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扫描奶袋条码，获取详细信息，核对无误后执行冷冻操作；记录操作人及时间。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母乳装瓶</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扫描奶袋及奶瓶条码，核对信息，填写奶瓶容量，系统自动计算显示奶袋剩余母乳量，支持对奶袋选择冷冻或废弃操作，记录时间与执行人。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母乳冷藏</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通过扫描奶瓶条码进入母乳冷藏列表，并显示详细信息，确认无误执行，记录冷藏时间与执行人。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温奶</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通过扫描奶瓶条码获取详细信息，核对无误进行温奶操作，并记录加温时间与执行人。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母乳</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喂养</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支持扫码核对婴儿腕带与母乳瓶标签，确认无误进行喂养，记录喂养时间与执行人。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输血闭环</w:t>
            </w:r>
          </w:p>
        </w:tc>
        <w:tc>
          <w:tcPr>
            <w:tcW w:w="1418"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血样采集</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通过扫描患者腕带，抽血样医嘱条码，核对患者与医嘱是否匹配，匹配则记录抽血样执行结果，不匹配则给予提示。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血液签收</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PDA端支持扫描血袋条码、血制品条码，患者信息，确认信息无误完成签收，支持签收成功或失败提示。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血袋入室支持双人核对。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血液输注</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页面提示扫描患者腕带，血袋条码，血制品条码，并显示相应信息。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支持通过扫描护士工牌自动填写，或手动输入工号，须两次不同护士核对，强迫为输血操作进行二次确认。根据操作自动开始输血流程，成功失败均有弹窗提示。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血液巡视</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血液输注开始后15min将提示护士进行输血巡视。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扫描血袋条码，血制品条码，页面会根据扫码信息显示血袋信息，血制品信息及对应的患者信息。匹配成功后，记录巡视情况详细情况，支持暂停、终止、续注、不良反应等业务操作。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输血结束</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通过扫描血袋条码、血制品条码调取输液信息，选择完成即结束输血，记录输血结束结果。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血袋回收</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通过扫描血袋条码、血制品条码，页面会根据扫描信息显示血袋信息，血制品信息及对应患者信息，扫描完成后自动提交即完成血袋进行回收操作。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血液查询</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支持根据血液状态：签收、输注、结束、回收，进行筛选查询血液的详细信息，并可对输血过程信息进行追溯查询。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护理计划</w:t>
            </w:r>
          </w:p>
        </w:tc>
        <w:tc>
          <w:tcPr>
            <w:tcW w:w="1418"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知识库</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系统支持依患者身体评估后的结果，提供建议的护理问题，供护理人员进行专业判断，并可带出对应护理问题的护理目标、对应护理问题的护理措施，供护理人员依患者状况与需求，给予个别化的照护。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所有护理作业数据内容，含护理诊断、护理目标、护理措施以国际标准码记录，用来作为病历交换、研究分析、质量控制使用。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护理智能辅助决策</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以知识库为核心，具有智能辅助导引体系的过程控制。基于护理评估结果，护理问题产生的相关因素，根据分值汇总，给予护理问题优先级排序，辅助护士确定需优先给予解决的护理问题，缩小因临床护理经验不足而导致护理计划制定的差异性，提升临床护士护理计划制定能力，在智能护理路径引导下，即使针对不同患者，护理人员均可为患者提供同质化的护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护理问题</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根据评估结果自动确定护理问题，并根据医生所制定的计划治疗天数，确定护理问题预期解决天数，预期天数到期则提醒护士开展护理评价。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支持查阅在院患者已存在的护理问题，并以标签形式展示该护理问题目前的状态，创建日期以及创建护士。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支持护理问题的复制和撤销操作，撤销时需记录撤销原因。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支持根据护理问题的状态进行筛选。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支持新增护理问题，根据问题分类或关键字检索，进行新问题的确定。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护理目标</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支持护理问题确认后，系统可自动带出该问题相关的护理目标，供用户选择，实现个性化的目标定制。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支持护理目标的增加、修改、删除。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护理措施</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护理问题确定后，系统自动带出该护理问题的护理措施，通过确定措施执行频次，完成措施制定，并记录开始与创建时间和创建护士。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支持对护理措施进行删除、停止、作废操作，同时支持批量操作。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支持根据护理措施的状态进行筛选。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执行自定护理措施并记录执行频率，系统根据执行频率拆解护嘱任务。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护嘱执行</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护嘱任务根据监测、评估观察、处置、措施、指导、照会转介</w:t>
            </w:r>
            <w:r>
              <w:rPr>
                <w:rFonts w:asciiTheme="minorEastAsia" w:hAnsiTheme="minorEastAsia" w:eastAsiaTheme="minorEastAsia"/>
                <w:sz w:val="24"/>
                <w:szCs w:val="24"/>
              </w:rPr>
              <w:t>6</w:t>
            </w:r>
            <w:r>
              <w:rPr>
                <w:rFonts w:hint="eastAsia" w:asciiTheme="minorEastAsia" w:hAnsiTheme="minorEastAsia" w:eastAsiaTheme="minorEastAsia"/>
                <w:sz w:val="24"/>
                <w:szCs w:val="24"/>
              </w:rPr>
              <w:t>种活动类型分类展示，执行自定时间范围、执行状态的数据查询。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系统根据措施频次自动拆解并排程护嘱任务，无任务明细的护嘱执行批量执行；有任务明细的护嘱，执行时需完成任务明细数据的录入，输入完成后，系统将执行结果生成符合自然语义表达的信息转入护理记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无具体明确频次的措施，如：PRN，在必要执行时，支持通过点击PRN进行调取执行。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护理评价</w:t>
            </w: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护理评价到期将以标签形式提醒护士及时予以问题评价。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418"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6918"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支持对护理问题评价结果的点选录入。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护理病历</w:t>
            </w: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支持护理记录单、评估单、多次评估单等类型的护理病历新增、修改、删除操作。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支持查阅在院患者历史护理病历数据。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自动推送待评估、待记录的护理病历任务，可查阅待评估、待执行的护理病历任务列表开展病历书写工作。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*支持录入数据值类型、合法值、必填项、医学表达式、级联策略的校验。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健康宣教</w:t>
            </w: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支持查阅在院患者历史宣教记录。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支持手动宣教记录的新建、修改、删除操作，基于宣教知识库，通过点选的方式记录宣教执行结果。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宣教过程中，支持对用药信息的查阅以及记录到宣教结果中。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自动推送待宣任务，可查阅待宣任务列表开展宣教执行。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检查报告</w:t>
            </w: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检查报告支持快速筛选（在床、所管区、等待区）进行查看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支持查看单患者检查报告，列表展示该患者的所有检查项目。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通过检查结果按钮的颜色，智能区分是否为可查询状态的报告结果详情（文字描述）。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检验结果</w:t>
            </w: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检验结果支持按照对应患者单独查看。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单患者状态下支持查看其历史检查结果报告。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检查结果详情列表中，异常值以小图标注明突出显示。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trHeight w:val="946" w:hRule="atLeast"/>
          <w:jc w:val="center"/>
        </w:trPr>
        <w:tc>
          <w:tcPr>
            <w:tcW w:w="1980" w:type="dxa"/>
            <w:gridSpan w:val="3"/>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手术查询</w:t>
            </w: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显示手术信息列表，仅供查看。手术信息内容包括患者床位、名称、手术名称、手术当前状态、手术医生、手术申请时间及地点。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入院分床</w:t>
            </w: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护士通过扫码获取患者的床号、姓名、性别、登记号等信息。支持显示患者对应主管医生及主管护士，并可查看病区的所有空闲床位。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支持快速选择主管护士、主管医生、以及床位的操作。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巡视</w:t>
            </w: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可进行护理、输液、输血的巡视查询，根据筛选条件查询对应的巡视记录。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Merge w:val="continue"/>
            <w:vAlign w:val="center"/>
          </w:tcPr>
          <w:p>
            <w:pPr>
              <w:spacing w:after="120"/>
              <w:ind w:firstLine="0" w:firstLineChars="0"/>
              <w:rPr>
                <w:rFonts w:hint="eastAsia" w:asciiTheme="minorEastAsia" w:hAnsiTheme="minorEastAsia" w:eastAsiaTheme="minorEastAsia"/>
                <w:sz w:val="24"/>
                <w:szCs w:val="24"/>
              </w:rPr>
            </w:pP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扫描患者腕带或医嘱条码进入巡视录入界面，记录巡视信息，分级巡视支持拍照记录巡视结果。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8" w:type="dxa"/>
          <w:jc w:val="center"/>
        </w:trPr>
        <w:tc>
          <w:tcPr>
            <w:tcW w:w="1980" w:type="dxa"/>
            <w:gridSpan w:val="3"/>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药品交接</w:t>
            </w:r>
          </w:p>
        </w:tc>
        <w:tc>
          <w:tcPr>
            <w:tcW w:w="6450" w:type="dxa"/>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支持对入科药品进行扫码确认交接，记录交接详细信息，保障药品类别及数量的正确性。</w:t>
            </w:r>
          </w:p>
        </w:tc>
      </w:tr>
    </w:tbl>
    <w:p>
      <w:pPr>
        <w:ind w:firstLine="0" w:firstLineChars="0"/>
        <w:rPr>
          <w:rFonts w:hint="eastAsia"/>
        </w:rPr>
      </w:pPr>
    </w:p>
    <w:p>
      <w:pPr>
        <w:pStyle w:val="4"/>
        <w:numPr>
          <w:ilvl w:val="1"/>
          <w:numId w:val="11"/>
        </w:numPr>
        <w:spacing w:before="156" w:after="156"/>
        <w:rPr>
          <w:rFonts w:ascii="宋体" w:hAnsi="宋体" w:eastAsia="宋体"/>
        </w:rPr>
      </w:pPr>
      <w:r>
        <w:rPr>
          <w:rFonts w:ascii="宋体" w:hAnsi="宋体" w:eastAsia="宋体"/>
        </w:rPr>
        <w:t>智能护理路径引导信息系统</w:t>
      </w:r>
      <w:r>
        <w:rPr>
          <w:rFonts w:hint="eastAsia" w:ascii="宋体" w:hAnsi="宋体" w:eastAsia="宋体"/>
        </w:rPr>
        <w:t>功能参数</w:t>
      </w:r>
    </w:p>
    <w:tbl>
      <w:tblPr>
        <w:tblStyle w:val="36"/>
        <w:tblW w:w="893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644"/>
        <w:gridCol w:w="1672"/>
        <w:gridCol w:w="5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trPr>
        <w:tc>
          <w:tcPr>
            <w:tcW w:w="1560" w:type="dxa"/>
            <w:gridSpan w:val="2"/>
            <w:shd w:val="clear" w:color="auto" w:fill="DEEAF6"/>
            <w:vAlign w:val="center"/>
          </w:tcPr>
          <w:p>
            <w:pPr>
              <w:spacing w:after="120" w:line="300" w:lineRule="auto"/>
              <w:ind w:firstLine="0" w:firstLineChars="0"/>
              <w:rPr>
                <w:rFonts w:hint="eastAsia" w:ascii="宋体" w:hAnsi="宋体" w:eastAsia="宋体"/>
                <w:b/>
                <w:bCs/>
                <w:sz w:val="24"/>
                <w:szCs w:val="24"/>
              </w:rPr>
            </w:pPr>
            <w:r>
              <w:rPr>
                <w:rFonts w:hint="eastAsia" w:ascii="宋体" w:hAnsi="宋体" w:eastAsia="宋体"/>
                <w:b/>
                <w:bCs/>
                <w:sz w:val="24"/>
                <w:szCs w:val="24"/>
              </w:rPr>
              <w:t>模块</w:t>
            </w:r>
          </w:p>
        </w:tc>
        <w:tc>
          <w:tcPr>
            <w:tcW w:w="7371" w:type="dxa"/>
            <w:gridSpan w:val="2"/>
            <w:shd w:val="clear" w:color="auto" w:fill="DEEAF6"/>
            <w:vAlign w:val="center"/>
          </w:tcPr>
          <w:p>
            <w:pPr>
              <w:spacing w:after="120" w:line="300" w:lineRule="auto"/>
              <w:ind w:firstLine="482"/>
              <w:rPr>
                <w:rFonts w:hint="eastAsia" w:ascii="宋体" w:hAnsi="宋体" w:eastAsia="宋体"/>
                <w:b/>
                <w:bCs/>
                <w:sz w:val="24"/>
                <w:szCs w:val="24"/>
              </w:rPr>
            </w:pPr>
            <w:r>
              <w:rPr>
                <w:rFonts w:hint="eastAsia" w:ascii="宋体" w:hAnsi="宋体" w:eastAsia="宋体"/>
                <w:b/>
                <w:bCs/>
                <w:sz w:val="24"/>
                <w:szCs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总体要求</w:t>
            </w:r>
          </w:p>
        </w:tc>
        <w:tc>
          <w:tcPr>
            <w:tcW w:w="7371" w:type="dxa"/>
            <w:gridSpan w:val="2"/>
            <w:vAlign w:val="center"/>
          </w:tcPr>
          <w:p>
            <w:pPr>
              <w:numPr>
                <w:ilvl w:val="0"/>
                <w:numId w:val="12"/>
              </w:num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系统要以临床业务工作及数据准确安全为基础，兼顾临床与管理两条主线，满足医院应用要求，系统配置支持离线断网操作，并配置5G网络功能，支持AI辅助功能接入，辅助临床决策。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numPr>
                <w:ilvl w:val="0"/>
                <w:numId w:val="12"/>
              </w:num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通过手持终端设备实现临床护理工作的移动化，护士采集患者的生命体征数据，通过条码技术的应用，保证患者身份的正确性和医疗操作的准确性，减少临床医疗差错，提高患者就医的安全性。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numPr>
                <w:ilvl w:val="0"/>
                <w:numId w:val="12"/>
              </w:num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手持终端系统运行环境为</w:t>
            </w:r>
            <w:r>
              <w:rPr>
                <w:rFonts w:asciiTheme="minorEastAsia" w:hAnsiTheme="minorEastAsia" w:eastAsiaTheme="minorEastAsia"/>
                <w:sz w:val="24"/>
                <w:szCs w:val="24"/>
              </w:rPr>
              <w:t>Android</w:t>
            </w:r>
            <w:r>
              <w:rPr>
                <w:rFonts w:hint="eastAsia" w:asciiTheme="minorEastAsia" w:hAnsiTheme="minorEastAsia" w:eastAsiaTheme="minorEastAsia"/>
                <w:sz w:val="24"/>
                <w:szCs w:val="24"/>
              </w:rPr>
              <w:t>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numPr>
                <w:ilvl w:val="0"/>
                <w:numId w:val="12"/>
              </w:num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实现患者身份条码核对、护理数据的准确采集，完整记录数据如操作人、操作时间等便于追踪的关键信息。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numPr>
                <w:ilvl w:val="0"/>
                <w:numId w:val="12"/>
              </w:num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拥有结构化的护理文书系统，具有丰富的全科护理记录模板，单病种健康宣教模板，症状学护理措施模板，实现在患者床边快速方便的完成录入。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numPr>
                <w:ilvl w:val="0"/>
                <w:numId w:val="12"/>
              </w:num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基于国际标准护理术语构建的护理临床辅助决策系统，满足《电子病历系统应用水平分级》要求；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numPr>
                <w:ilvl w:val="0"/>
                <w:numId w:val="12"/>
              </w:num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依据法律法规，所有患者的闭环数据均可查询，并按照规定的年限进行保存。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numPr>
                <w:ilvl w:val="0"/>
                <w:numId w:val="12"/>
              </w:num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预留匹配智慧病房设备端口，涵盖但不限于，数据采集功能，如血压、血糖、体温等指标的监测。。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患者管理</w:t>
            </w: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床位图</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床位图支持简要或详细双重展现方式：患者床位卡、患者列表。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床位卡不同颜色用以区分患者性别，同时支持床号标签颜色区分护理级别。护理风险标识，免陪照护标识、手术天数、呼吸机天数等个性化设置。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实时显示病区患者总数，并支持统计各责组患者人数、不同护理级别人数、病危病重人数、各类型特殊事件人数及风险评估高危人数；更多统计项目可配置化输出，并可通过点击筛选出对应患者。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支持针对患者信息任意维度，如：姓名、床号、费别、护理级别等快速检索定位患者。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特有母婴床位卡，将婴儿床位卡内嵌于母亲床位卡，并以婴儿图标标注，点击或浮动展示婴儿详细信息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床位卡显示患者基本信息，点击可查看详细信息；患者信息显示内容支持配置化管理；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支持鼠标右键快捷菜单，快速进入“患者”视角的模式，围绕患者展开护理业务操作。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患者信息</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w:t>
            </w:r>
            <w:r>
              <w:rPr>
                <w:rFonts w:asciiTheme="minorEastAsia" w:hAnsiTheme="minorEastAsia" w:eastAsiaTheme="minorEastAsia"/>
                <w:sz w:val="24"/>
                <w:szCs w:val="24"/>
              </w:rPr>
              <w:t>C</w:t>
            </w:r>
            <w:r>
              <w:rPr>
                <w:rFonts w:hint="eastAsia" w:asciiTheme="minorEastAsia" w:hAnsiTheme="minorEastAsia" w:eastAsiaTheme="minorEastAsia"/>
                <w:sz w:val="24"/>
                <w:szCs w:val="24"/>
              </w:rPr>
              <w:t>端与P</w:t>
            </w:r>
            <w:r>
              <w:rPr>
                <w:rFonts w:asciiTheme="minorEastAsia" w:hAnsiTheme="minorEastAsia" w:eastAsiaTheme="minorEastAsia"/>
                <w:sz w:val="24"/>
                <w:szCs w:val="24"/>
              </w:rPr>
              <w:t>DA</w:t>
            </w:r>
            <w:r>
              <w:rPr>
                <w:rFonts w:hint="eastAsia" w:asciiTheme="minorEastAsia" w:hAnsiTheme="minorEastAsia" w:eastAsiaTheme="minorEastAsia"/>
                <w:sz w:val="24"/>
                <w:szCs w:val="24"/>
              </w:rPr>
              <w:t>端均支持患者基本信息展示：姓名、性别、年龄、病案号、诊断、过敏史、入科时间、主治医生、责任护士、住院天数，且实现基本信息可配置化呈现。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w:t>
            </w:r>
            <w:r>
              <w:rPr>
                <w:rFonts w:asciiTheme="minorEastAsia" w:hAnsiTheme="minorEastAsia" w:eastAsiaTheme="minorEastAsia"/>
                <w:sz w:val="24"/>
                <w:szCs w:val="24"/>
              </w:rPr>
              <w:t>C</w:t>
            </w:r>
            <w:r>
              <w:rPr>
                <w:rFonts w:hint="eastAsia" w:asciiTheme="minorEastAsia" w:hAnsiTheme="minorEastAsia" w:eastAsiaTheme="minorEastAsia"/>
                <w:sz w:val="24"/>
                <w:szCs w:val="24"/>
              </w:rPr>
              <w:t>端与P</w:t>
            </w:r>
            <w:r>
              <w:rPr>
                <w:rFonts w:asciiTheme="minorEastAsia" w:hAnsiTheme="minorEastAsia" w:eastAsiaTheme="minorEastAsia"/>
                <w:sz w:val="24"/>
                <w:szCs w:val="24"/>
              </w:rPr>
              <w:t>DA</w:t>
            </w:r>
            <w:r>
              <w:rPr>
                <w:rFonts w:hint="eastAsia" w:asciiTheme="minorEastAsia" w:hAnsiTheme="minorEastAsia" w:eastAsiaTheme="minorEastAsia"/>
                <w:sz w:val="24"/>
                <w:szCs w:val="24"/>
              </w:rPr>
              <w:t>端均支持动态显示各类患者标签，以便医护人员高效获取信息；也支持用户快速配置（激活或隐藏）各类标签。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显示患者详细信息：病案号、登记号、医保号、费用、责任护士、诊断、护理级别、病情级别、民族、R</w:t>
            </w:r>
            <w:r>
              <w:rPr>
                <w:rFonts w:asciiTheme="minorEastAsia" w:hAnsiTheme="minorEastAsia" w:eastAsiaTheme="minorEastAsia"/>
                <w:sz w:val="24"/>
                <w:szCs w:val="24"/>
              </w:rPr>
              <w:t>H</w:t>
            </w:r>
            <w:r>
              <w:rPr>
                <w:rFonts w:hint="eastAsia" w:asciiTheme="minorEastAsia" w:hAnsiTheme="minorEastAsia" w:eastAsiaTheme="minorEastAsia"/>
                <w:sz w:val="24"/>
                <w:szCs w:val="24"/>
              </w:rPr>
              <w:t>血型、A</w:t>
            </w:r>
            <w:r>
              <w:rPr>
                <w:rFonts w:asciiTheme="minorEastAsia" w:hAnsiTheme="minorEastAsia" w:eastAsiaTheme="minorEastAsia"/>
                <w:sz w:val="24"/>
                <w:szCs w:val="24"/>
              </w:rPr>
              <w:t>BO</w:t>
            </w:r>
            <w:r>
              <w:rPr>
                <w:rFonts w:hint="eastAsia" w:asciiTheme="minorEastAsia" w:hAnsiTheme="minorEastAsia" w:eastAsiaTheme="minorEastAsia"/>
                <w:sz w:val="24"/>
                <w:szCs w:val="24"/>
              </w:rPr>
              <w:t>血型、身份证号、押金费用、费用合计、联系人、联系方式、家庭住址、主治医生、隔离标识。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婴儿床位卡显示母亲姓名、出生体重、出生日期、出生天数、诊断、患者标签。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床位管理</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w:t>
            </w:r>
            <w:r>
              <w:rPr>
                <w:rFonts w:asciiTheme="minorEastAsia" w:hAnsiTheme="minorEastAsia" w:eastAsiaTheme="minorEastAsia"/>
                <w:sz w:val="24"/>
                <w:szCs w:val="24"/>
              </w:rPr>
              <w:t>DA</w:t>
            </w:r>
            <w:r>
              <w:rPr>
                <w:rFonts w:hint="eastAsia" w:asciiTheme="minorEastAsia" w:hAnsiTheme="minorEastAsia" w:eastAsiaTheme="minorEastAsia"/>
                <w:sz w:val="24"/>
                <w:szCs w:val="24"/>
              </w:rPr>
              <w:t>端支持快速选择主管护士、主管医生以及床位的操作，并实现设置护士在本病区的管辖床位功能。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w:t>
            </w:r>
            <w:r>
              <w:rPr>
                <w:rFonts w:asciiTheme="minorEastAsia" w:hAnsiTheme="minorEastAsia" w:eastAsiaTheme="minorEastAsia"/>
                <w:sz w:val="24"/>
                <w:szCs w:val="24"/>
              </w:rPr>
              <w:t>DA</w:t>
            </w:r>
            <w:r>
              <w:rPr>
                <w:rFonts w:hint="eastAsia" w:asciiTheme="minorEastAsia" w:hAnsiTheme="minorEastAsia" w:eastAsiaTheme="minorEastAsia"/>
                <w:sz w:val="24"/>
                <w:szCs w:val="24"/>
              </w:rPr>
              <w:t>端将患者分类，可查看全区、管辖、今日出院、等待入院的患者；</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同时支持将在院患者不同特殊状态进行归类查看：全区、新入、手术、发烧、过敏等。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w:t>
            </w:r>
            <w:r>
              <w:rPr>
                <w:rFonts w:asciiTheme="minorEastAsia" w:hAnsiTheme="minorEastAsia" w:eastAsiaTheme="minorEastAsia"/>
                <w:sz w:val="24"/>
                <w:szCs w:val="24"/>
              </w:rPr>
              <w:t>DA</w:t>
            </w:r>
            <w:r>
              <w:rPr>
                <w:rFonts w:hint="eastAsia" w:asciiTheme="minorEastAsia" w:hAnsiTheme="minorEastAsia" w:eastAsiaTheme="minorEastAsia"/>
                <w:sz w:val="24"/>
                <w:szCs w:val="24"/>
              </w:rPr>
              <w:t>端支持通过扫描患者腕带条码核对患者身份及信息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任务总览</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构建基于任务驱动的专属临床工作站，帮助护士及时获知需执行的护理任务，避免任务遗漏，最大限度的提升工作效率。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根据护理作业类型将护理任务拆解为四个大类：医嘱任务、护嘱任务、常规护理任务、打印任务；任务清单内容支持配置化管理，可实时查阅待办任务清单。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bookmarkStart w:id="57" w:name="任务清单"/>
            <w:bookmarkEnd w:id="57"/>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支持自定床位范围、责组范围或时间段查询待办任务清单。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支持任务清单与任务浏览或执行界面的快速切换，便于任务明细数据查阅与任务执行业务的操作。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医嘱任务，根据医嘱类别或状态展示待执行的医嘱任务。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护嘱任务，根据所制定的护理计划，拆解排程根据护嘱任务的类别展示待执行的护嘱任务。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常规护理任务，展示查询条件范围内的需测体征、需评/记文书、特殊治疗的待执行的常规护理任务。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打印任务，展示瓶签、执行单、检验条码、输液挂卡等待打印的护理任务。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医嘱浏览</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w:t>
            </w:r>
            <w:r>
              <w:rPr>
                <w:rFonts w:asciiTheme="minorEastAsia" w:hAnsiTheme="minorEastAsia" w:eastAsiaTheme="minorEastAsia"/>
                <w:sz w:val="24"/>
                <w:szCs w:val="24"/>
              </w:rPr>
              <w:t>C</w:t>
            </w:r>
            <w:r>
              <w:rPr>
                <w:rFonts w:hint="eastAsia" w:asciiTheme="minorEastAsia" w:hAnsiTheme="minorEastAsia" w:eastAsiaTheme="minorEastAsia"/>
                <w:sz w:val="24"/>
                <w:szCs w:val="24"/>
              </w:rPr>
              <w:t>端与P</w:t>
            </w:r>
            <w:r>
              <w:rPr>
                <w:rFonts w:asciiTheme="minorEastAsia" w:hAnsiTheme="minorEastAsia" w:eastAsiaTheme="minorEastAsia"/>
                <w:sz w:val="24"/>
                <w:szCs w:val="24"/>
              </w:rPr>
              <w:t>DA</w:t>
            </w:r>
            <w:r>
              <w:rPr>
                <w:rFonts w:hint="eastAsia" w:asciiTheme="minorEastAsia" w:hAnsiTheme="minorEastAsia" w:eastAsiaTheme="minorEastAsia"/>
                <w:sz w:val="24"/>
                <w:szCs w:val="24"/>
              </w:rPr>
              <w:t>端均支持自定义时间段或患者范围条件下的医嘱浏览。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支持根据医嘱类型、执行状态、长期/临时筛选查阅患者医嘱信息，筛选条件包括：需处理医嘱、未执行、长期口服药单、临时口服药单、长期输液单、临时输液单、长期注射单、处置治疗单等。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医嘱查询结果可浏览患者床号、患者姓名、医嘱类别、医嘱名称、剂量、单位、计划执行时间、执行频率、给药途径、开嘱医生等信息。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执行签/单打印</w:t>
            </w: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医嘱标签</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支持根据医嘱号等唯一标识，进行医嘱执行条码打印。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智能拆分医嘱信息，根据医嘱频次和计划执行时间进行自动拆分。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医嘱执行单打印样式，支持配置化管理输出。满足患者护理情况筛选。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打印</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任务卡</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支持一键打印单个执行单或批量执行单。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支持根据医嘱状态、医嘱类别、给药途径、医嘱内容自定义等条件的筛选。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闭环管理</w:t>
            </w: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输液医嘱闭环</w:t>
            </w:r>
          </w:p>
        </w:tc>
        <w:tc>
          <w:tcPr>
            <w:tcW w:w="167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复核配液</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支持对输液单医嘱是否配液或是否复核状态筛选查阅医嘱信息，信息包括患者信息和医嘱详情。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asciiTheme="minorEastAsia" w:hAnsiTheme="minorEastAsia" w:eastAsiaTheme="minorEastAsia"/>
                <w:sz w:val="24"/>
                <w:szCs w:val="24"/>
              </w:rPr>
              <w:t>PDA</w:t>
            </w:r>
            <w:r>
              <w:rPr>
                <w:rFonts w:hint="eastAsia" w:asciiTheme="minorEastAsia" w:hAnsiTheme="minorEastAsia" w:eastAsiaTheme="minorEastAsia"/>
                <w:sz w:val="24"/>
                <w:szCs w:val="24"/>
              </w:rPr>
              <w:t>端通过扫描输液袋条形码，基于输液医嘱的配液复核状态智能识别，并进行提示操作。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w:t>
            </w:r>
            <w:r>
              <w:rPr>
                <w:rFonts w:asciiTheme="minorEastAsia" w:hAnsiTheme="minorEastAsia" w:eastAsiaTheme="minorEastAsia"/>
                <w:sz w:val="24"/>
                <w:szCs w:val="24"/>
              </w:rPr>
              <w:t>DA</w:t>
            </w:r>
            <w:r>
              <w:rPr>
                <w:rFonts w:hint="eastAsia" w:asciiTheme="minorEastAsia" w:hAnsiTheme="minorEastAsia" w:eastAsiaTheme="minorEastAsia"/>
                <w:sz w:val="24"/>
                <w:szCs w:val="24"/>
              </w:rPr>
              <w:t>端支持快速撤销上一次操作功能。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支持与静脉配中心系统对接，通过扫描配送箱码或输液条码，记录药品接收相关信息。输液瓶在哪个环节通过白板呈现，静配中心与无静配中心的操作流程存在差异，呈现结果不一样。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输液执行</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为患者进行输液时同时校验患者腕带及输液袋标签条码，对患者、医嘱和药品进行核对，信息匹配后继续用药，如不匹配则进行提醒，提高临床用药安全性。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药物核对辅助方式可视院方需求，提供扫描药物条形码或点选确认两种方式，支持扫描与手工不同执行模式的工作量统计分析。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高危药品执行，系统自动识别给提供警示标志，以及满足强制双人核对执行流程。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w:t>
            </w:r>
            <w:r>
              <w:rPr>
                <w:rFonts w:asciiTheme="minorEastAsia" w:hAnsiTheme="minorEastAsia" w:eastAsiaTheme="minorEastAsia"/>
                <w:sz w:val="24"/>
                <w:szCs w:val="24"/>
              </w:rPr>
              <w:t>DA</w:t>
            </w:r>
            <w:r>
              <w:rPr>
                <w:rFonts w:hint="eastAsia" w:asciiTheme="minorEastAsia" w:hAnsiTheme="minorEastAsia" w:eastAsiaTheme="minorEastAsia"/>
                <w:sz w:val="24"/>
                <w:szCs w:val="24"/>
              </w:rPr>
              <w:t>端和P</w:t>
            </w:r>
            <w:r>
              <w:rPr>
                <w:rFonts w:asciiTheme="minorEastAsia" w:hAnsiTheme="minorEastAsia" w:eastAsiaTheme="minorEastAsia"/>
                <w:sz w:val="24"/>
                <w:szCs w:val="24"/>
              </w:rPr>
              <w:t>C</w:t>
            </w:r>
            <w:r>
              <w:rPr>
                <w:rFonts w:hint="eastAsia" w:asciiTheme="minorEastAsia" w:hAnsiTheme="minorEastAsia" w:eastAsiaTheme="minorEastAsia"/>
                <w:sz w:val="24"/>
                <w:szCs w:val="24"/>
              </w:rPr>
              <w:t>端支持对执行过程数据的查阅，提供数据汇总，图表分析视图展示。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输液巡视</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通过扫描输液条码记录输液巡视记录，并支持暂停、续注、终止、换液、拔针、滴速输入等业务操作。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2316"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针剂医嘱闭环</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w:t>
            </w:r>
            <w:r>
              <w:rPr>
                <w:rFonts w:asciiTheme="minorEastAsia" w:hAnsiTheme="minorEastAsia" w:eastAsiaTheme="minorEastAsia"/>
                <w:sz w:val="24"/>
                <w:szCs w:val="24"/>
              </w:rPr>
              <w:t>DA</w:t>
            </w:r>
            <w:r>
              <w:rPr>
                <w:rFonts w:hint="eastAsia" w:asciiTheme="minorEastAsia" w:hAnsiTheme="minorEastAsia" w:eastAsiaTheme="minorEastAsia"/>
                <w:sz w:val="24"/>
                <w:szCs w:val="24"/>
              </w:rPr>
              <w:t>端支持通过扫描患者腕带和针剂条码，核对患者和针剂药品信息，匹配成功记录执行信息，异常则给予匹配异常提醒。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2316"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支持手动执行与扫码执行两种方式，执行后的医嘱记录执行时间、执行人，可追溯查询。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2316"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口服药医嘱闭环</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支持与包药机接口对接，通过扫描配送箱码或口服药袋条码，记录药品接收相关信息。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2316"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支持在口服药医嘱执行前，通过扫描口服药签上的条形码和患者腕带条码，核对信息无误后继续用药，同时记录用药时间和用药人；如信息不匹配进行提醒。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2316"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支持手动执行与扫码执行两种方式，执行后的医嘱记录执行时间、执行人，可追溯查询。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2316"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皮试医嘱闭环</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通过扫描条码核对患者腕带及药品信息，以防差错。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2316"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支持手动执行与扫码执行两种方式，执行后的医嘱记录执行时间、执行人，可追溯查询。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2316"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智能提醒皮试结果到点通知。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2316"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皮试结果双人扫码核对确认，记录阴性或阳性，并回写H</w:t>
            </w:r>
            <w:r>
              <w:rPr>
                <w:rFonts w:asciiTheme="minorEastAsia" w:hAnsiTheme="minorEastAsia" w:eastAsiaTheme="minorEastAsia"/>
                <w:sz w:val="24"/>
                <w:szCs w:val="24"/>
              </w:rPr>
              <w:t>IS</w:t>
            </w:r>
            <w:r>
              <w:rPr>
                <w:rFonts w:hint="eastAsia" w:asciiTheme="minorEastAsia" w:hAnsiTheme="minorEastAsia" w:eastAsiaTheme="minorEastAsia"/>
                <w:sz w:val="24"/>
                <w:szCs w:val="24"/>
              </w:rPr>
              <w:t>，支持夜班责任护士单岗单人双次扫码核对确认。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检验标本闭环</w:t>
            </w:r>
          </w:p>
        </w:tc>
        <w:tc>
          <w:tcPr>
            <w:tcW w:w="167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检验医嘱执行</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支持在检验医嘱执行前通过扫描腕带条码和检验条码进行核对，当两者匹配后继续执行采集，记录采集人、采集时间；如不匹配进行提醒。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显示采检医嘱相关信息：检验名称、试管颜色（容器名）、建议采集检体量、采集注意事项等，相关数据视医院现有数据库完整度调整。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抽血前核对试管方式可视院方需求，提供扫描试管条形码或点选确认两种方式。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检验打包</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检验打包支持根据打包单状态分类查看：建单、已交接、部分处理、全部接收；并支持自定义时间进行筛选查看。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支持扫描标本条码新建打包，实现快速删除和发送功能，并支持撤销打包操作。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打包单显示标本当前状态、标本类别、打包单编号、患者床号、患者姓名，并实时统计当前打包数量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检验结果</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检验结果支持按照对应患者单独查看。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通过检验检查结果按钮的颜色，智能区分是否为可查询状态的报告结果（文字描述）。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单患者状态下支持查看其历史检查结果报告。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检查结果详情列表中，异常值以小图标注明突出显示。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输血闭环</w:t>
            </w: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血样采集</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通过扫描患者腕带，抽血样医嘱条码，核对患者与医嘱是否匹配，匹配则记录抽血样执行结果，不匹配则给予提示。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血液签收</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w:t>
            </w:r>
            <w:r>
              <w:rPr>
                <w:rFonts w:asciiTheme="minorEastAsia" w:hAnsiTheme="minorEastAsia" w:eastAsiaTheme="minorEastAsia"/>
                <w:sz w:val="24"/>
                <w:szCs w:val="24"/>
              </w:rPr>
              <w:t>DA</w:t>
            </w:r>
            <w:r>
              <w:rPr>
                <w:rFonts w:hint="eastAsia" w:asciiTheme="minorEastAsia" w:hAnsiTheme="minorEastAsia" w:eastAsiaTheme="minorEastAsia"/>
                <w:sz w:val="24"/>
                <w:szCs w:val="24"/>
              </w:rPr>
              <w:t>端支持扫描血袋条码、血制品条码，患者信息，确认信息无误完成签收。支持签收成功或失败提示。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血袋入室支持双人核对。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血液输注</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页面提示扫描患者腕带，血袋条码，血制品条码，并显示相应信息；</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支持通过扫描护士工牌自动填写，或手动输入工号，须两次不同护士核对，强迫为输血操作进行二次确认。根据操作自动开始输血流程，成功失败均有弹窗提示。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血液巡视</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血液输注开始后1</w:t>
            </w:r>
            <w:r>
              <w:rPr>
                <w:rFonts w:asciiTheme="minorEastAsia" w:hAnsiTheme="minorEastAsia" w:eastAsiaTheme="minorEastAsia"/>
                <w:sz w:val="24"/>
                <w:szCs w:val="24"/>
              </w:rPr>
              <w:t>5</w:t>
            </w:r>
            <w:r>
              <w:rPr>
                <w:rFonts w:hint="eastAsia" w:asciiTheme="minorEastAsia" w:hAnsiTheme="minorEastAsia" w:eastAsiaTheme="minorEastAsia"/>
                <w:sz w:val="24"/>
                <w:szCs w:val="24"/>
              </w:rPr>
              <w:t>min将提示护士进行输血巡视。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扫描血袋条码，血制品条码，页面会根据扫码信息显示血袋信息，血制品信息及对应的患者信息。匹配成功后，记录巡视情况详细情况，支持暂停、终止、续注、不良反应等业务操作。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输血结束</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通过扫描血袋条码、血制品条码调取输液信息，选择完成即结束输血，记录输血结束结果。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血袋回收</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通过扫描血袋条码、血制品条码，页面会根据扫描信息显示血袋信息，血制品信息及对应患者信息，扫描完成后自动提交即完成血袋进行回收操作。</w:t>
            </w:r>
            <w:r>
              <w:rPr>
                <w:rFonts w:asciiTheme="minorEastAsia" w:hAnsiTheme="minorEastAsia" w:eastAsia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血液查询</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支持根据血液状态：签收、输注、结束、回收，进行筛选查询血液的详细信息，并可对输血过程信息进行追溯查询，并根据相关文件不断完善。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母乳喂养医嘱闭环</w:t>
            </w: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母乳采集</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通过扫描奶袋条码获取母亲床号、名称、登记号，并自动定位采集时间，记录母乳采集量；操作完成记录采集人，支持当日一码多袋母乳采集信息录入；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母乳冷冻</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扫描奶袋条码，获取详细信息，核对无误后执行冷冻操作；记录操作人及时间。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母乳装瓶</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扫描奶袋及奶瓶条码，核对信息，填写奶瓶容量，系统自动计算显示奶袋剩余母乳量，支持对奶袋选择冷冻或废弃操作，记录时间与执行人。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母乳冷藏</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通过扫描奶瓶条码进入母乳冷藏列表，并显示详细信息，确认无误执行，记录冷藏时间与执行人。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温奶</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通过扫描奶瓶条码获取详细信息，核对无误进行温奶操作，并记录加温时间与执行人。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母乳喂养</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支持扫码核对婴儿腕带与母乳瓶标签，确认无误进行喂养，记录喂养时间与执行人。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毒麻及精神类药品管理闭环</w:t>
            </w:r>
          </w:p>
        </w:tc>
        <w:tc>
          <w:tcPr>
            <w:tcW w:w="167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核收登记</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支持通过扫描药品箱条码与药品条码核对接收药品的数量、药品的正确性以及包装的完好性。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支持记录药品核收人姓名、配送人员姓名、核收时间，便于追溯。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记录药品错发、漏发、数量不匹配异常原因。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核配药品</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w:t>
            </w:r>
            <w:r>
              <w:rPr>
                <w:rFonts w:asciiTheme="minorEastAsia" w:hAnsiTheme="minorEastAsia" w:eastAsiaTheme="minorEastAsia"/>
                <w:sz w:val="24"/>
                <w:szCs w:val="24"/>
              </w:rPr>
              <w:t>DA</w:t>
            </w:r>
            <w:r>
              <w:rPr>
                <w:rFonts w:hint="eastAsia" w:asciiTheme="minorEastAsia" w:hAnsiTheme="minorEastAsia" w:eastAsiaTheme="minorEastAsia"/>
                <w:sz w:val="24"/>
                <w:szCs w:val="24"/>
              </w:rPr>
              <w:t>扫描药品条码、配置者、复核者工牌，记录配置时间及人员。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配置完成贴执行码于注射器，完成扫描汇总条码，记录完成时间及配置人。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执行给药</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核对药品条码与患者腕带，记录开始用药时间。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用药完成后，P</w:t>
            </w:r>
            <w:r>
              <w:rPr>
                <w:rFonts w:asciiTheme="minorEastAsia" w:hAnsiTheme="minorEastAsia" w:eastAsiaTheme="minorEastAsia"/>
                <w:sz w:val="24"/>
                <w:szCs w:val="24"/>
              </w:rPr>
              <w:t>DA</w:t>
            </w:r>
            <w:r>
              <w:rPr>
                <w:rFonts w:hint="eastAsia" w:asciiTheme="minorEastAsia" w:hAnsiTheme="minorEastAsia" w:eastAsiaTheme="minorEastAsia"/>
                <w:sz w:val="24"/>
                <w:szCs w:val="24"/>
              </w:rPr>
              <w:t>扫描药品执行码记录用药时间与不良反应，并支持不良反应追加记录。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回送登记</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用药后2</w:t>
            </w:r>
            <w:r>
              <w:rPr>
                <w:rFonts w:asciiTheme="minorEastAsia" w:hAnsiTheme="minorEastAsia" w:eastAsiaTheme="minorEastAsia"/>
                <w:sz w:val="24"/>
                <w:szCs w:val="24"/>
              </w:rPr>
              <w:t>4</w:t>
            </w:r>
            <w:r>
              <w:rPr>
                <w:rFonts w:hint="eastAsia" w:asciiTheme="minorEastAsia" w:hAnsiTheme="minorEastAsia" w:eastAsiaTheme="minorEastAsia"/>
                <w:sz w:val="24"/>
                <w:szCs w:val="24"/>
              </w:rPr>
              <w:t>小时内，回送空安瓿，记录安瓿名称、批号、数量、登记人、时间。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支持查看安瓿未回送与已回送列表。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物流回送</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通过P</w:t>
            </w:r>
            <w:r>
              <w:rPr>
                <w:rFonts w:asciiTheme="minorEastAsia" w:hAnsiTheme="minorEastAsia" w:eastAsiaTheme="minorEastAsia"/>
                <w:sz w:val="24"/>
                <w:szCs w:val="24"/>
              </w:rPr>
              <w:t>DA</w:t>
            </w:r>
            <w:r>
              <w:rPr>
                <w:rFonts w:hint="eastAsia" w:asciiTheme="minorEastAsia" w:hAnsiTheme="minorEastAsia" w:eastAsiaTheme="minorEastAsia"/>
                <w:sz w:val="24"/>
                <w:szCs w:val="24"/>
              </w:rPr>
              <w:t>扫描记录送还护士与运送人员信息。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以不同标签颜色注明区分已回送与未回送状态的药品。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血糖闭环</w:t>
            </w: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血糖录入</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支持单人多人血糖录入，支持配置按照时间或者事项录入血糖，支持趋势图展示及打印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护理会诊闭环</w:t>
            </w: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护士会诊</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支持会诊发起，人员、科室、层级检索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会诊处理</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显示会诊处理方式，处理结果，流程进展。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会诊查询</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支持按照权限进行会诊相关流程数据查询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会诊统计</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统计会诊信息，会诊人数，会诊次数等相关统计。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生命体征</w:t>
            </w: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基础体征</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w:t>
            </w:r>
            <w:r>
              <w:rPr>
                <w:rFonts w:asciiTheme="minorEastAsia" w:hAnsiTheme="minorEastAsia" w:eastAsiaTheme="minorEastAsia"/>
                <w:sz w:val="24"/>
                <w:szCs w:val="24"/>
              </w:rPr>
              <w:t>DA</w:t>
            </w:r>
            <w:r>
              <w:rPr>
                <w:rFonts w:hint="eastAsia" w:asciiTheme="minorEastAsia" w:hAnsiTheme="minorEastAsia" w:eastAsiaTheme="minorEastAsia"/>
                <w:sz w:val="24"/>
                <w:szCs w:val="24"/>
              </w:rPr>
              <w:t>端支持在患者床旁采集生命体征。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w:t>
            </w:r>
            <w:r>
              <w:rPr>
                <w:rFonts w:asciiTheme="minorEastAsia" w:hAnsiTheme="minorEastAsia" w:eastAsiaTheme="minorEastAsia"/>
                <w:sz w:val="24"/>
                <w:szCs w:val="24"/>
              </w:rPr>
              <w:t>DA</w:t>
            </w:r>
            <w:r>
              <w:rPr>
                <w:rFonts w:hint="eastAsia" w:asciiTheme="minorEastAsia" w:hAnsiTheme="minorEastAsia" w:eastAsiaTheme="minorEastAsia"/>
                <w:sz w:val="24"/>
                <w:szCs w:val="24"/>
              </w:rPr>
              <w:t>端支持根据体征项目进行筛选查看，同时支持查看单个患者任意时间范围内的生命体征信息。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bookmarkStart w:id="58" w:name="生命体征"/>
            <w:bookmarkEnd w:id="58"/>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支持体征批量采集，并实现通过床位或责组两种模式快速筛选患者，同时具备自定义勾选患者的功能。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支持根据日期时间及需测信息筛选查看体征数据，并支持打印。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批量采集状态下查看或录入的体征项目，通过自定义勾选该项目的方式实现，并支持快速全选所有项目。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支持对未测生命体征进行特殊情况的录入，如拒试、请假、外出、血透、等。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生命体征批量录入模式下，支持快捷菜单实现预览，P</w:t>
            </w:r>
            <w:r>
              <w:rPr>
                <w:rFonts w:asciiTheme="minorEastAsia" w:hAnsiTheme="minorEastAsia" w:eastAsiaTheme="minorEastAsia"/>
                <w:sz w:val="24"/>
                <w:szCs w:val="24"/>
              </w:rPr>
              <w:t>DA</w:t>
            </w:r>
            <w:r>
              <w:rPr>
                <w:rFonts w:hint="eastAsia" w:asciiTheme="minorEastAsia" w:hAnsiTheme="minorEastAsia" w:eastAsiaTheme="minorEastAsia"/>
                <w:sz w:val="24"/>
                <w:szCs w:val="24"/>
              </w:rPr>
              <w:t>端与P</w:t>
            </w:r>
            <w:r>
              <w:rPr>
                <w:rFonts w:asciiTheme="minorEastAsia" w:hAnsiTheme="minorEastAsia" w:eastAsiaTheme="minorEastAsia"/>
                <w:sz w:val="24"/>
                <w:szCs w:val="24"/>
              </w:rPr>
              <w:t>C</w:t>
            </w:r>
            <w:r>
              <w:rPr>
                <w:rFonts w:hint="eastAsia" w:asciiTheme="minorEastAsia" w:hAnsiTheme="minorEastAsia" w:eastAsiaTheme="minorEastAsia"/>
                <w:sz w:val="24"/>
                <w:szCs w:val="24"/>
              </w:rPr>
              <w:t>端均支持快速切换患者录入、患者事件登记、查看数据明细以及修改记录。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支持录入数据合法值的自动校验，体征异常值以红色字体明显标注。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体征录入项目的栏位顺序支持自定义设置。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支持添加自定义体征项目名称，并录入数值。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单个患者生命体征采集双模式：图表模式、列表模式。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体征采集列表模式，默认展示当日六个常规测量点，以满足批量录入单患者体征数据的需求，支持以天为单位切换的体征数据查阅方式。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体征采集图表模式，实现“所见即所得”的编辑模式，点击体温单曲线中任意坐标后智能定位该坐标的日期与时间，可编辑体征数据，录入完成后即可同步浏览曲线变化。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体温单支持单页、批量页、指定页的打印及预览，并以颜色区分打印状态。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体温单页面支持快速查看上一周或下一周操作。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实现患者事件快速编辑功能，汇总显示患者所有事件，并支持手动选择添加事件与对历史事件的编辑。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自动生成血压趋势图；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血糖</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血糖采集双模式：状态采集模式、时间采集模式。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支持对血糖采集状态条件的血糖结果查阅。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支持血糖采集时间是否显示的开关功能。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支持录入数据合法值的自动校验。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支持在血糖采集列表中输入或选择备注信息，添加备注信息以特殊符号标识。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支持随机测量血糖，自动生成当前采集时间，录入数值或特殊情况，录入备注信息，并保存采集护士姓名。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按照时间采集血糖的模式下，支持选择设定时间或自然天为统计单位进行显示。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自动生成血糖趋势图，趋势图可展示每个采集值的详细信息，支持根据血糖采集状态过滤查看。</w:t>
            </w:r>
            <w:r>
              <w:rPr>
                <w:rFonts w:asciiTheme="minorEastAsia" w:hAnsiTheme="minorEastAsia" w:eastAsia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护理评估</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评估是护理程序的首要环节，评估是系统的、连续的收集评估对象有关健康资料的过程，是确定护理诊断、制定护理计划和措施的依据。通过系统设有的评估，对患者进行完整且准确的健康评估，更是保证护理质量的先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系统分别记录历次评估操作，并可查看历次具体评估详情，智能导航定位评估系统。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历史评估记录列表中的数据，支持快速删除。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支持录入数据值类型、合法值、必填项、医学表达式、级联策略的校验。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支持查看评估记录表，显示历史评分结果，异常值以红色字体特殊显示。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支持查看历次评估详细信息，新建评估支持快速获取上次评估数据作为基础信息。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评估结果提交时，自动核算评估得分，超出预警分值触发启动预防措施制定；系统自动汇总相关预防措施，供护士以勾选的方式制定。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专项评估包括：压疮风险评估、跌倒</w:t>
            </w:r>
            <w:r>
              <w:rPr>
                <w:rFonts w:asciiTheme="minorEastAsia" w:hAnsiTheme="minorEastAsia" w:eastAsiaTheme="minorEastAsia"/>
                <w:sz w:val="24"/>
                <w:szCs w:val="24"/>
              </w:rPr>
              <w:t>/</w:t>
            </w:r>
            <w:r>
              <w:rPr>
                <w:rFonts w:hint="eastAsia" w:asciiTheme="minorEastAsia" w:hAnsiTheme="minorEastAsia" w:eastAsiaTheme="minorEastAsia"/>
                <w:sz w:val="24"/>
                <w:szCs w:val="24"/>
              </w:rPr>
              <w:t>坠床风险评估、</w:t>
            </w:r>
            <w:r>
              <w:rPr>
                <w:rFonts w:asciiTheme="minorEastAsia" w:hAnsiTheme="minorEastAsia" w:eastAsiaTheme="minorEastAsia"/>
                <w:sz w:val="24"/>
                <w:szCs w:val="24"/>
              </w:rPr>
              <w:t>Barthel</w:t>
            </w:r>
            <w:r>
              <w:rPr>
                <w:rFonts w:hint="eastAsia" w:asciiTheme="minorEastAsia" w:hAnsiTheme="minorEastAsia" w:eastAsiaTheme="minorEastAsia"/>
                <w:sz w:val="24"/>
                <w:szCs w:val="24"/>
              </w:rPr>
              <w:t>指数评定量表、出入量记录单、洼田饮水试验、会阴部皮肤状况评估、</w:t>
            </w:r>
            <w:r>
              <w:rPr>
                <w:rFonts w:asciiTheme="minorEastAsia" w:hAnsiTheme="minorEastAsia" w:eastAsiaTheme="minorEastAsia"/>
                <w:sz w:val="24"/>
                <w:szCs w:val="24"/>
              </w:rPr>
              <w:t>Wexner</w:t>
            </w:r>
            <w:r>
              <w:rPr>
                <w:rFonts w:hint="eastAsia" w:asciiTheme="minorEastAsia" w:hAnsiTheme="minorEastAsia" w:eastAsiaTheme="minorEastAsia"/>
                <w:sz w:val="24"/>
                <w:szCs w:val="24"/>
              </w:rPr>
              <w:t>便秘评分、恶心呕吐分级、呼吸困难数字评分法、阿森斯失眠量表、口腔干燥分级、谵妄评定量表、咳嗽咳痰、咳血程度、腹泻毒性的分级、简易疲乏量表、心理痛苦温度计、</w:t>
            </w:r>
            <w:r>
              <w:rPr>
                <w:rFonts w:asciiTheme="minorEastAsia" w:hAnsiTheme="minorEastAsia" w:eastAsiaTheme="minorEastAsia"/>
                <w:sz w:val="24"/>
                <w:szCs w:val="24"/>
              </w:rPr>
              <w:t>Caprini</w:t>
            </w:r>
            <w:r>
              <w:rPr>
                <w:rFonts w:hint="eastAsia" w:asciiTheme="minorEastAsia" w:hAnsiTheme="minorEastAsia" w:eastAsiaTheme="minorEastAsia"/>
                <w:sz w:val="24"/>
                <w:szCs w:val="24"/>
              </w:rPr>
              <w:t>评分、</w:t>
            </w:r>
            <w:r>
              <w:rPr>
                <w:rFonts w:asciiTheme="minorEastAsia" w:hAnsiTheme="minorEastAsia" w:eastAsiaTheme="minorEastAsia"/>
                <w:sz w:val="24"/>
                <w:szCs w:val="24"/>
              </w:rPr>
              <w:t>PICC</w:t>
            </w:r>
            <w:r>
              <w:rPr>
                <w:rFonts w:hint="eastAsia" w:asciiTheme="minorEastAsia" w:hAnsiTheme="minorEastAsia" w:eastAsiaTheme="minorEastAsia"/>
                <w:sz w:val="24"/>
                <w:szCs w:val="24"/>
              </w:rPr>
              <w:t>置管护理评估、疼痛评估、管路维护评估、胰岛素注射、约束评估、伤口评估、呼吸机撤机指征评估、导尿管拔管指征评估、血导管拔管指征评估、非手术</w:t>
            </w:r>
            <w:r>
              <w:rPr>
                <w:rFonts w:asciiTheme="minorEastAsia" w:hAnsiTheme="minorEastAsia" w:eastAsiaTheme="minorEastAsia"/>
                <w:sz w:val="24"/>
                <w:szCs w:val="24"/>
              </w:rPr>
              <w:t>VTE</w:t>
            </w:r>
            <w:r>
              <w:rPr>
                <w:rFonts w:hint="eastAsia" w:asciiTheme="minorEastAsia" w:hAnsiTheme="minorEastAsia" w:eastAsiaTheme="minorEastAsia"/>
                <w:sz w:val="24"/>
                <w:szCs w:val="24"/>
              </w:rPr>
              <w:t>风险评估、手术</w:t>
            </w:r>
            <w:r>
              <w:rPr>
                <w:rFonts w:asciiTheme="minorEastAsia" w:hAnsiTheme="minorEastAsia" w:eastAsiaTheme="minorEastAsia"/>
                <w:sz w:val="24"/>
                <w:szCs w:val="24"/>
              </w:rPr>
              <w:t>VTE</w:t>
            </w:r>
            <w:r>
              <w:rPr>
                <w:rFonts w:hint="eastAsia" w:asciiTheme="minorEastAsia" w:hAnsiTheme="minorEastAsia" w:eastAsiaTheme="minorEastAsia"/>
                <w:sz w:val="24"/>
                <w:szCs w:val="24"/>
              </w:rPr>
              <w:t>的风险评估、非计划性拔管风险评估等病人安全相关的评估单。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通过评估自动导出护理问题，可带出对应护理问题的护理目标、对应护理问题的护理措施，供护理人员依患者状况与需求，给予个别化的照护。所有护理作业数据内容，含护理诊断、护理目标、护理措施都必须以国际标准码记录，用来作为病历交换、研究分析、质量控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w:t>
            </w:r>
            <w:r>
              <w:rPr>
                <w:rFonts w:asciiTheme="minorEastAsia" w:hAnsiTheme="minorEastAsia" w:eastAsiaTheme="minorEastAsia"/>
                <w:sz w:val="24"/>
                <w:szCs w:val="24"/>
              </w:rPr>
              <w:t>DA</w:t>
            </w:r>
            <w:r>
              <w:rPr>
                <w:rFonts w:hint="eastAsia" w:asciiTheme="minorEastAsia" w:hAnsiTheme="minorEastAsia" w:eastAsiaTheme="minorEastAsia"/>
                <w:sz w:val="24"/>
                <w:szCs w:val="24"/>
              </w:rPr>
              <w:t>端支持在患者床旁进行护理病历的评估或记录。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护理计划</w:t>
            </w: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知识库</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为达成护理人员日常应用护理过程，改善患者健康问题，可根据患者状况提供适当可行的护理计划，过程完整，并能帮助修改医院的护理质量管理要求，系统能依患者身体评估后的结果，提供建议的护理问题，供护理人员进行专业判断，并可带出对应护理问题的护理目标、对应护理问题的护理措施，供护理人员依患者状况与需求，给予个别化的照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所有护理作业数据内容，含护理诊断、护理目标、护理措施以国际标准码记录，用来作为病历交换、研究分析、质量控制使用。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提供最新版本的归类模型</w:t>
            </w:r>
            <w:r>
              <w:rPr>
                <w:rFonts w:asciiTheme="minorEastAsia" w:hAnsiTheme="minorEastAsia" w:eastAsiaTheme="minorEastAsia"/>
                <w:sz w:val="24"/>
                <w:szCs w:val="24"/>
              </w:rPr>
              <w:t>:CCC2.5</w:t>
            </w:r>
            <w:r>
              <w:rPr>
                <w:rFonts w:hint="eastAsia" w:asciiTheme="minorEastAsia" w:hAnsiTheme="minorEastAsia" w:eastAsiaTheme="minorEastAsia"/>
                <w:sz w:val="24"/>
                <w:szCs w:val="24"/>
              </w:rPr>
              <w:t>版本，并实现模型的配置化管理。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知识库的维护支持配置化管理，同时满足知识库的导入。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护理智能辅助决策</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以知识库（根据最新指南文献，动态增加知识库内容）为核心，具有智能辅助导引体系的过程控制。基于护理评估结果，护理问题产生的相关因素，根据分值汇总，给予护理问题优先级排序，辅助护士确定需优先给予解决的护理问题，缩小因临床护理经验不足而导致护理计划制定的差异性，提升临床护士护理计划制定能力，在智能护理路径引导下，即使针对不同患者，护理人员均可为患者提供同质化的护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计划制定</w:t>
            </w:r>
          </w:p>
        </w:tc>
        <w:tc>
          <w:tcPr>
            <w:tcW w:w="167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护理问题</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根据评估结果自动确定护理问题，并根据医生所制定的计划治疗天数，确定护理问题预期解决天数，预期天数到期则提醒护士开展护理评价。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单个患者状态下，支持查看该患者在院期间所有护理问题，并支持根据日期范围、护理问题的状态，以及护理问题关键字进行高级检索，同时支持导致该护理问题相关因素的浏览。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支持新增护理问题，根据问题分类或关键字检索，进行新问题的确定。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多种类护理问题分类：心脏血管、呼吸、神经、肠胃、血液、内分泌、骨骼肌肉、生殖、头颈口咽、感官、皮肤、精神、一般共同、其他。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支持根据实际情况对护理问题进行评价、停止和作废，触发问题的相关因素发生变化时，需显示变化符号，提示用户进行问题评价、停止、作废后续操作。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通过复制操作，实现对护理问题快速手动新增。将该护理问题，以及与之关联的相关因素、护理目标、护理措施、非评估相关因素同步复制。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增加非评估相关因素与护理问题关系配置，非评估相关因素指的是无法通过任何系统获取的相关因素与护理问题关系配置，例如中医相关因素；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护理目标</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支持护理问题确认后，系统可自动带出该问题相关的护理目标，供用户选择，实现个性化的目标定制。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支持自定护理目标。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护理措施</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护理问题确定后，系统自动带出该护理问题的护理措施，通过确定措施执行频次，完成措施制定，并记录开始与创建时间和创建护士。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支持对护理措施进行新增、删除、停止、撤销作废操作，同时支持批量操作。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执行自定护理措施并记录执行频率、计划时间、计划开始日期时间。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作废护理措施时，支持记录作废原因。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护嘱执行</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护嘱任务根据监测、评估观察、处置、措施、指导、照会转介5种活动类型分类展示，执行自定时间范围、执行状态的数据查询。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系统根据措施频次自动拆解并排程护嘱任务，无任务明细的护嘱执行批量执行；有任务明细的护嘱，执行时需完成任务明细数据的录入，输入完成后，系统将执行结果生成符合自然语义表达的信息转入护理记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无具体明确频次的措施，如：P</w:t>
            </w:r>
            <w:r>
              <w:rPr>
                <w:rFonts w:asciiTheme="minorEastAsia" w:hAnsiTheme="minorEastAsia" w:eastAsiaTheme="minorEastAsia"/>
                <w:sz w:val="24"/>
                <w:szCs w:val="24"/>
              </w:rPr>
              <w:t>RN</w:t>
            </w:r>
            <w:r>
              <w:rPr>
                <w:rFonts w:hint="eastAsia" w:asciiTheme="minorEastAsia" w:hAnsiTheme="minorEastAsia" w:eastAsiaTheme="minorEastAsia"/>
                <w:sz w:val="24"/>
                <w:szCs w:val="24"/>
              </w:rPr>
              <w:t>，在必要执行时，支持通过点击P</w:t>
            </w:r>
            <w:r>
              <w:rPr>
                <w:rFonts w:asciiTheme="minorEastAsia" w:hAnsiTheme="minorEastAsia" w:eastAsiaTheme="minorEastAsia"/>
                <w:sz w:val="24"/>
                <w:szCs w:val="24"/>
              </w:rPr>
              <w:t>RN</w:t>
            </w:r>
            <w:r>
              <w:rPr>
                <w:rFonts w:hint="eastAsia" w:asciiTheme="minorEastAsia" w:hAnsiTheme="minorEastAsia" w:eastAsiaTheme="minorEastAsia"/>
                <w:sz w:val="24"/>
                <w:szCs w:val="24"/>
              </w:rPr>
              <w:t>进行调取执行。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护理评价</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支持护理评价到期自动提醒。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同时支持对护理问题进行评价，或者手动停止护理问题。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评价结果已解决，将自动停止该护理问题的护理计划。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支持批量进行评价。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2316"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护理计划单</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自动产出护理计划单，记录计划开始结束时间，护理问题、评估内容、非评估相关因素、护理目标、护理措施、效果评价，支持表单打印。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护理文书</w:t>
            </w: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总体</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支持护理病历表单实现高度可配置化输出管理，满足包括表单编辑、打印样式；病历适用范围配置；表单元素组件、值类型、合法值、必填项、医学表达式、级联策略的约束；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满足护理病历知识库维护并支持excel导入；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支持护理病历数据源引用，满足病历数据共享；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体温单</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支持体征数据、患者事件的输入，并绘制体温单，支持打印。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支持体温单样式、打印规则配置化，转科、迁床可以在眉栏呈现。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支持需测体征任务的筛选。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支持体征单人录入和批量录入两种模式，单人录入支持编辑与预览在一个界面中展示，满足所见即所得的应用要求。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自动生成血压趋势图。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血糖单</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支持单人和多人批量两种输入模式，自动产出血糖单。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支持是否展示血糖采集时间。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支持血糖采集中异常信息的编辑。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自动生成血糖趋势图，趋势图可展示每个采集值的详细信息。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入院评估单</w:t>
            </w:r>
          </w:p>
        </w:tc>
        <w:tc>
          <w:tcPr>
            <w:tcW w:w="7371" w:type="dxa"/>
            <w:gridSpan w:val="2"/>
            <w:vAlign w:val="center"/>
          </w:tcPr>
          <w:p>
            <w:pPr>
              <w:spacing w:line="240" w:lineRule="auto"/>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对新入院或转科患者进行评估，并生成护理文书，支持文书的打印，包括：</w:t>
            </w:r>
          </w:p>
          <w:p>
            <w:pPr>
              <w:spacing w:line="240" w:lineRule="auto"/>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入院护理评估单；</w:t>
            </w:r>
          </w:p>
          <w:p>
            <w:pPr>
              <w:spacing w:line="240" w:lineRule="auto"/>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入院护理评估单（</w:t>
            </w:r>
            <w:r>
              <w:rPr>
                <w:rFonts w:asciiTheme="minorEastAsia" w:hAnsiTheme="minorEastAsia" w:eastAsiaTheme="minorEastAsia"/>
                <w:sz w:val="24"/>
                <w:szCs w:val="24"/>
              </w:rPr>
              <w:t>0-14</w:t>
            </w:r>
            <w:r>
              <w:rPr>
                <w:rFonts w:hint="eastAsia" w:asciiTheme="minorEastAsia" w:hAnsiTheme="minorEastAsia" w:eastAsiaTheme="minorEastAsia"/>
                <w:sz w:val="24"/>
                <w:szCs w:val="24"/>
              </w:rPr>
              <w:t>岁患儿适用）；</w:t>
            </w:r>
          </w:p>
          <w:p>
            <w:pPr>
              <w:spacing w:line="240" w:lineRule="auto"/>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入院疼痛筛查评估单；</w:t>
            </w:r>
          </w:p>
          <w:p>
            <w:pPr>
              <w:spacing w:after="120" w:line="240" w:lineRule="auto"/>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入院护理评估单（产科）；等</w:t>
            </w:r>
          </w:p>
          <w:p>
            <w:pPr>
              <w:spacing w:after="120" w:line="240" w:lineRule="auto"/>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护理告知单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护理评估（（支持个性化定制评估单）</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跌倒/坠床风险评估单：对患者跌倒/坠床风险等级的评估，高风险时预防措施的制定，支持文书的打印；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压疮风险评估单：对患者压疮风险等级的评估，高风险时预防措施的制定，支持文书的打印；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日常生活能力量表列表：对患者日常生活能力的评估，高风险时预防措施的制定，支持文书的打印；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疼痛评估记录单：对患者疼痛症状的评估，高风险时预防措施的制定，支持文书的打印；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住院患者导管风险评估单：对患者导管风险的评估，高风险时预防措施的制定，支持文书的打印；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导管脱落风险评估单：对患者导管滑脱风险的评估，高风险时预防措施的制定，支持文书的打印；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tabs>
                <w:tab w:val="left" w:pos="923"/>
              </w:tabs>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心理评估单：对患者心理健康的评估，高风险时预防措施的制定，支持文书的打印；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静脉血栓栓塞症风险评估单：对患者血栓风险的评估，高风险时预防措施的制定，支持文书的打印；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保护性约束评估记录单：对患者保护性约束的评估，支持文书的打印；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营养风险评估单：对患者营养风险的评估，高风险时预防措施的制定，支持文书的打印；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意外事件风险评估记录单列表：对患者可能发生意外事件风险的评估，高风险时预防措施的制定，支持文书的打印；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危重患者风险评估及防范措施表：对危重症患者的风险评估，高风险时预防措施的制定，支持文书的打印；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PICC效果评估单：对P</w:t>
            </w:r>
            <w:r>
              <w:rPr>
                <w:rFonts w:asciiTheme="minorEastAsia" w:hAnsiTheme="minorEastAsia" w:eastAsiaTheme="minorEastAsia"/>
                <w:sz w:val="24"/>
                <w:szCs w:val="24"/>
              </w:rPr>
              <w:t>ICC</w:t>
            </w:r>
            <w:r>
              <w:rPr>
                <w:rFonts w:hint="eastAsia" w:asciiTheme="minorEastAsia" w:hAnsiTheme="minorEastAsia" w:eastAsiaTheme="minorEastAsia"/>
                <w:sz w:val="24"/>
                <w:szCs w:val="24"/>
              </w:rPr>
              <w:t>置管患者的置管后效果评估，支持文书的打印；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纤支镜护理记录单：对实施纤支镜患者的评估记录，支持文书的打印；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护理记录单（三级护理查房增加按钮是否写入护理记录）</w:t>
            </w:r>
          </w:p>
        </w:tc>
        <w:tc>
          <w:tcPr>
            <w:tcW w:w="7371" w:type="dxa"/>
            <w:gridSpan w:val="2"/>
            <w:vAlign w:val="center"/>
          </w:tcPr>
          <w:p>
            <w:pPr>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护理记录单</w:t>
            </w:r>
          </w:p>
          <w:p>
            <w:pPr>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记录普通患者病情变化的护理文书，支持文书的打印；</w:t>
            </w:r>
          </w:p>
          <w:p>
            <w:pPr>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支持体征数据源、护理记录知识库、诊断、医嘱、执行记录、检验结果、检查结果、电子病历、特殊符号的引用；</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出入量自动汇总；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护理记录单(心外)</w:t>
            </w:r>
          </w:p>
          <w:p>
            <w:pPr>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心外科记录普通患者病情变化的护理文书，支持文书的打印；</w:t>
            </w:r>
          </w:p>
          <w:p>
            <w:pPr>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支持体征数据源、护理记录知识库、诊断、医嘱、执行记录、检验结果、检查结果、电子病历、特殊符号的引用；</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出入量自动汇总；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神经疾病护理记录单</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记录神经疾病患者病情变化的护理文书，支持文书的打印；</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支持体征数据源、护理记录知识库、诊断、医嘱、执行记录、检验结果、检查结果、电子病历、特殊符号的引用；</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出入量自动汇总；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病危患者护理记录单：</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记录危重症患者病情变化的护理文书，支持文书的打印；</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支持体征数据源、护理记录知识库、诊断、医嘱、执行记录、检验结果、检查结果、电子病历、特殊符号的引用；</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出入量自动汇总；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围手术期护理记录单列表</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记录围手术期患者病情变化的护理文书，支持文书的打印；</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支持体征数据源、护理记录知识库、诊断、医嘱、执行记录、检验结果、检查结果、电子病历、特殊符号的引用；</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出入量自动汇总；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出量入量记录单：记录患者出入量数据，支持文书的打印；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疼痛护理记录单自动提取镇痛药名称、剂量及用法：对疼痛患者的护理记录，支持文书的打印；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输血安全护理记录单：对输血患者的护理记录，支持文书的打印；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洋地黄类药口服观察记录单：对服用洋地黄类高危药品的观察记录，支持文书的打印；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康复治疗记录单：对康复患者的护理记录，支持文书的打印；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PICC穿刺记录单：对P</w:t>
            </w:r>
            <w:r>
              <w:rPr>
                <w:rFonts w:asciiTheme="minorEastAsia" w:hAnsiTheme="minorEastAsia" w:eastAsiaTheme="minorEastAsia"/>
                <w:sz w:val="24"/>
                <w:szCs w:val="24"/>
              </w:rPr>
              <w:t>ICC</w:t>
            </w:r>
            <w:r>
              <w:rPr>
                <w:rFonts w:hint="eastAsia" w:asciiTheme="minorEastAsia" w:hAnsiTheme="minorEastAsia" w:eastAsiaTheme="minorEastAsia"/>
                <w:sz w:val="24"/>
                <w:szCs w:val="24"/>
              </w:rPr>
              <w:t>患者行穿刺的护理记录，支持文书的打印；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产科专项单</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终止妊娠护理记录单：对终止妊娠患者的护理记录，支持文书的打印；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产程观察记录单：记录产程过程的护理记录，支持文书的打印；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产程图：绘制产妇分娩过程的宫口扩张、胎头下降的曲线图，支持文书的打印；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产科母亲拇指印及新生儿足印：母亲指印与新生儿足印的文书，支持文书的打印；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母婴同室婴儿评估记录单：母婴同室的评估记录，支持文书的打印；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产科婴儿产时记录：新生儿分娩时的护理记录，支持文书的打印；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产程总结记录：对产程总结的护理记录，支持文书的打印；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分娩记录单：产妇分娩时的护理记录，支持文书的打印；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产科婴儿产时记录列表：新生儿产时的记录，支持文书的打印；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tabs>
                <w:tab w:val="left" w:pos="815"/>
              </w:tabs>
              <w:spacing w:after="120"/>
              <w:ind w:firstLine="0" w:firstLineChars="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婴儿转科评估交接单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皮肤压疮</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皮肤压疮会诊报告单：对压疮患者开展会诊的记录，支持文书的打印；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皮肤压疮评估观察护理记录单：对压疮患者评估观察记录，支持文书的打印；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皮肤压疮苗头会诊报告单：对压疮高风险患者开展会诊的记录，支持文书的打印；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皮肤压疮告知书列表：对压疮患者开展健康告知的文书，支持文书的打印；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交接单（支持多科室衔接）</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患者转运交接单：患者转运交接过程的记录，支持文书的打印；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日间手术评估交接记录单：对开展日间手术的患者交接过程的记录，支持文书的打印；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手术患者交接记录单：对手术患者交接过程的记录，支持文书的打印；实现手术闭环。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中医类护理表单</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对证候症状、主要症状、中医护理技术、主要辩证施护方法，开展中医护理方案制定，支持对中医护理方案、中医护理技术依从性/满意度、中医护理技术应用情况、主要辩证施护方法应用情况等维度的统计。</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心衰病中医护理效果评价表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胸痹心痛病中医护理效果评价表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眩晕病（原发性高血压）中医护理效果评价表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丹毒中医护理效果评价表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蛇串疮（带状疱疹）中医护理效果评价表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白疕（寻常型银屑病）中医护理效果评价表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带下病（盆腔炎性疾病）中医护理效果评价表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项痹病（神经根型颈椎病）中医护理效果评价表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腰痛病（腰椎间盘突出症）中医护理效果评价表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肺癌中医护理效果评价表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乳腺癌中医护理效果评价表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青盲（视神经萎缩）中医护理效果评价表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消渴目病（糖尿病视网膜病变）中医护理效果评价表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肾风（IgA 肾病）中医护理效果评价表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肾风（局灶节段性肾小球硬化）中医护理效果评价表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慢性肾衰（慢性肾功能衰竭）中医护理效果评价表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消渴病肾病（糖尿病肾病）中医护理效果评价表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风温肺热病（重症肺炎）中医护理效果评价表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颤病（帕金森叠加综合征）中医护理效果评价表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痿病（视神经脊髓炎）中医护理效果评价表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风温肺热病（医院获得性肺炎）中医护理效果评价表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暴聋（突发性耳聋）中医护理效果评价表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肠瘤（胃息肉）中医护理效果评价表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喘病（慢性阻塞性肺疾病急性发作期）中医护理效果评价表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促脉证（阵发性心房纤颤）中医护理效果评价表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大肠息肉中医护理效果评价表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胆涨（胆囊炎）中医护理效果评价表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肛漏病（肛瘘）中医护理效果评价表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肛痈（肛门直肠周围脓肿）中医护理效果评价表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骨痹（骨关节病）中医护理效果评价表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骨蚀（成人骨头坏死）中医护理效果评价表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骨蚀（儿童骨头坏死）中医护理效果评价表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积聚（肝硬化）中医护理效果评价表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急乳蛾中医护理效果评价表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急性非淋巴细胞白血病中医护理效果评价表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胫腓骨骨折中医护理效果评价表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臁疮（下肢溃疡）中医护理效果评价表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癃闭（前列腺增生）中医护理效果</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面瘫病（面神经炎）中医护理效果评价表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脑挫裂伤中医护理效果评价表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脑震荡中医护理效果评价表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呕吐（急性胃炎）中医护理效果评价表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盆腔炎中医护理效果评价表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乳痈（急性乳腺炎）中医护理效果评价表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石淋（输尿管结石）中医护理效果评价表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胎漏、胎动不安中医护理效果评价表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吐酸病（胃食管反流病）中医护理效果评价表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尪痹（类风湿关节炎）中医护理效果评价表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胃癌中医护理效果评价表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胃脘痛（慢性胃炎）中医护理效果评价表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胃疡（消化性溃疡）中医护理效果评价表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膝痹病（膝关节骨性关节炎）中医护理效果评价表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哮病效果评价表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泄泻（急性肠炎）中医护理效果评价表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异位妊娠中医护理效果评价表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痔（混合痔）中医护理效果评价表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中风（脑梗死恢复期）中医护理效果评价表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中风（脑梗死急性期）中医护理效果评价表</w:t>
            </w:r>
          </w:p>
          <w:p>
            <w:pPr>
              <w:spacing w:after="156" w:afterLines="50" w:line="240" w:lineRule="auto"/>
              <w:ind w:left="420"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子痈（附睾炎）中医护理效果评价表</w:t>
            </w:r>
          </w:p>
          <w:p>
            <w:pPr>
              <w:spacing w:after="120" w:line="24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紫癜风（过敏性紫癜）中医护理效果评价表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病室交班</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交班首页自动统计各班次患者人数，如不同护理级别人数、特殊状态患者人数，并支持展示具体相关患者床位姓名与汇入方式，如手动添加或系统带入。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不同类型班次用于显示汇总患者数字颜色不同，用红色数字代表夜班，使各班次显示分明。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选中统计汇总区域，自动显示该班次需交班患者信息，带入床号、姓名、诊断，显示数据来源，如手动加入或系统带入，并支持按照标签分类显示交班原因。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支持对需交班患者进行增加、删除操作。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手动添加需交班患者时，通过对班次及交班原因进行条件筛选，系统自动汇总待选患者。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交班记录支持打印操作，可根据不同班次、不同交班原因分类打印。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交班记录实现快捷录入方式，一键带入护理记录、历史交班、交班模板，及患者各项病情相关数据信息；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带入交班记录的医嘱信息内容，支持两种组合方式予以显示：固定组合、自定义组合。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带入交班记录的体征信息，支持按照体征采集时间点与体征采集项目进行内容筛选。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检验检查类信息，均支持将具体报告结果带入交班；检验类同时支持两种结果带入方式：全部带入、异常值带入、危急值提醒。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支持手术相关信息带入交班。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内嵌大量医学类特殊符号以供选择输入，方便交班书写。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护理巡视</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护理巡视支持：输液巡视、输血巡视、护理级别巡视。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查看巡视记录，支持床位和责组双过滤模式进行查看；床位模式下，支持自定义查看患者在院期间所有巡视记录。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巡视记录支持按日期范围进行查询。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查看病区输液、输血巡视记录，可按照输液或输血状态进行筛选查看，并支持查看每一次巡视记录详情，并可查阅巡视间隔时间以及输血时长。超过两小时没有回来，关联告知单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w:t>
            </w:r>
            <w:r>
              <w:rPr>
                <w:rFonts w:asciiTheme="minorEastAsia" w:hAnsiTheme="minorEastAsia" w:eastAsiaTheme="minorEastAsia"/>
                <w:sz w:val="24"/>
                <w:szCs w:val="24"/>
              </w:rPr>
              <w:t>DA</w:t>
            </w:r>
            <w:r>
              <w:rPr>
                <w:rFonts w:hint="eastAsia" w:asciiTheme="minorEastAsia" w:hAnsiTheme="minorEastAsia" w:eastAsiaTheme="minorEastAsia"/>
                <w:sz w:val="24"/>
                <w:szCs w:val="24"/>
              </w:rPr>
              <w:t>端扫描床头卡、患者腕带、医嘱条码进行巡视，自动记录巡视时间，选择患者当前在床状态，如体位、总体状况，并支持上传患者图片。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健康宣教</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宣教知识库支持配置化管理，可根据不同科室通过配置快速实现，同时支持宣教知识库的快速引用功能。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宣教结果支持配置化管理，可根据需求定义执行时所需记录的信息。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内嵌宣教引擎，支持根据医嘱、诊断、评估结果、患者事件、异常值等定义宣教触发条件，自动推送待宣任务。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支持宣教结果的记录，包括疾病认知、宣教对象、宣教时机、宣教方法、宣教效果评价、执行时间、执行护士信息等（多样化宣教，汇总分析，宣教率）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药品交接</w:t>
            </w:r>
          </w:p>
        </w:tc>
        <w:tc>
          <w:tcPr>
            <w:tcW w:w="7371"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支持对入科药品进行扫码确认交接，记录交接详细信息，保障药品类别及数量的正确性。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病历质控</w:t>
            </w: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高风险预报</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支持高风险预报事件类型、预报元素、预报流程的配置化管理。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基于护理病历达到高风险阈值时，自动触发高风险预报。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支持查询任意预报时间范围，预报状态、预报结局、预报科室的高风险预报数据。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支持预报流程明细查阅。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支持调取高风险预报患者的护理病历查阅。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护理病历质控</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支持在院运行病历和出院终末病历的质控。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支持病历质控流程、质控模式、病历等级的配置化管理。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在院运行病历支持质控问题的记录，书写护士根据记录问题调整病历内容，并给予调整后的回复。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支持调取病历质控标准进行病历质控打分，根据质控结果自动进行病历等级的分级。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支持登记号、床号、患者姓名、病历等级、质控状态、出院时间范围查询病历质控数据。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支持质控流程明细查阅。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病历质控问题汇总</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病历时效性问题汇总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体温单完整性问题汇总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病历书写问题汇总。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病历质控问题汇总。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支持床号、患者姓名、我的患者、出院时间范围查询质控问题汇总数据。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出院病历授权</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支持护理部针对已出院未归档病历给予病区授权，授权范围包括：授权时效、授权权限、被授权人、授权病历。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支持撤销授权。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支持历史授权记录的查阅。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疑似漏报事件</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基于医嘱、护理病历自动抓取可能存在疑似漏报的事件。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支持疑似规则配置化管理。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支持按病区或事件两种维度展示疑似漏报事件。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支持人工干预撤销疑似漏报的操作。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支持数据报表和图形报表两种形式的呈现。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文书工作量统计</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支持自动统计护士书写各类病历的工作量。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常用维护</w:t>
            </w: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自定义</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维护</w:t>
            </w: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体征自定义维护</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体征项目自定义维护，编辑项目名称，确定正常值范围，并实现体征项目顺序的排位。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宣教模板维护</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包括常规通用模板和专科宣教模板的自定义维护，并实现对宣教结果项目的配置。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交班模板维护</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支持护理交班模板的自定义维护。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班次定义维护</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各科室定义班次信息维护。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患者标签维护</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床位图中患者标签定义维护。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床位卡维护</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支持对床位卡显示内容进行定义维护。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血糖项目维护</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支持对血糖测定状态进行自定义维护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床位图右键菜单维护</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支持对床位卡中右键显示的菜单进行自定义维护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基础数据维护</w:t>
            </w: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科室设置</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医院科室设置管理，包括科室的添加、删除等功能。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病区设置</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医院病区设置管理，包括病区的添加、删除等功能。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644"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菜单权限维护</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用户权限维护，提供按照不同角色的分配功能模块；支持信息科、护理部的权限调整。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其他</w:t>
            </w: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自动更新功能，系统登录时自动检测版本情况，如果有更新版本则自动升级，同时支持手动升级功能。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7371" w:type="dxa"/>
            <w:gridSpan w:val="2"/>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数据同步，提供登录，计划，手工三种不同的同步方式，确保移动护理系统与HIS数据库中的信息一致。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restart"/>
            <w:vAlign w:val="center"/>
          </w:tcPr>
          <w:p>
            <w:pPr>
              <w:spacing w:after="120"/>
              <w:ind w:firstLine="0" w:firstLineChars="0"/>
              <w:rPr>
                <w:rFonts w:hint="eastAsia" w:asciiTheme="minorEastAsia" w:hAnsiTheme="minorEastAsia" w:eastAsiaTheme="minorEastAsia"/>
                <w:sz w:val="24"/>
                <w:szCs w:val="24"/>
              </w:rPr>
            </w:pPr>
            <w:bookmarkStart w:id="59" w:name="用户中心"/>
            <w:bookmarkEnd w:id="59"/>
            <w:r>
              <w:rPr>
                <w:rFonts w:hint="eastAsia" w:asciiTheme="minorEastAsia" w:hAnsiTheme="minorEastAsia" w:eastAsiaTheme="minorEastAsia"/>
                <w:sz w:val="24"/>
                <w:szCs w:val="24"/>
              </w:rPr>
              <w:t>用户中心</w:t>
            </w: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用户信息</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显示当前登录用户姓名、职称、所属病区。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修改密码</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登录密码修改设置。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切换科室</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快速切换登录科室。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智能登录</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时间同步，用户登录时客户端自动同步服务器时间，支持系统对密码有效期的管理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重新登录</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返回登录页面，快速登录。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退出系统</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退出系统。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消息提醒</w:t>
            </w: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新消息</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移动端消息提示的是所管床患者的新医嘱，当进行医嘱执行之后，消息自动消失。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危急值</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移动端支持危急值消息提示所管床患者有非正常情况。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vAlign w:val="center"/>
          </w:tcPr>
          <w:p>
            <w:pPr>
              <w:spacing w:after="120"/>
              <w:ind w:firstLine="0" w:firstLineChars="0"/>
              <w:rPr>
                <w:rFonts w:hint="eastAsia" w:asciiTheme="minorEastAsia" w:hAnsiTheme="minorEastAsia" w:eastAsiaTheme="minorEastAsia"/>
                <w:sz w:val="24"/>
                <w:szCs w:val="24"/>
              </w:rPr>
            </w:pPr>
          </w:p>
        </w:tc>
        <w:tc>
          <w:tcPr>
            <w:tcW w:w="167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皮试消息</w:t>
            </w:r>
          </w:p>
        </w:tc>
        <w:tc>
          <w:tcPr>
            <w:tcW w:w="5699"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移动端皮试消息：自动获取皮试倒计时结束的患者列表，在设备系统通知栏中提示，并记录皮试结果。</w:t>
            </w:r>
          </w:p>
        </w:tc>
      </w:tr>
    </w:tbl>
    <w:p>
      <w:pPr>
        <w:ind w:firstLine="0" w:firstLineChars="0"/>
        <w:rPr>
          <w:rFonts w:hint="eastAsia"/>
        </w:rPr>
      </w:pPr>
    </w:p>
    <w:p>
      <w:pPr>
        <w:pStyle w:val="4"/>
        <w:numPr>
          <w:ilvl w:val="1"/>
          <w:numId w:val="11"/>
        </w:numPr>
        <w:spacing w:before="156" w:after="156"/>
        <w:rPr>
          <w:rFonts w:hint="eastAsia" w:ascii="宋体" w:hAnsi="宋体" w:eastAsia="宋体"/>
        </w:rPr>
      </w:pPr>
      <w:bookmarkStart w:id="60" w:name="其他"/>
      <w:bookmarkEnd w:id="60"/>
      <w:bookmarkStart w:id="61" w:name="病患召回"/>
      <w:bookmarkEnd w:id="61"/>
      <w:bookmarkStart w:id="62" w:name="常用维护"/>
      <w:bookmarkEnd w:id="62"/>
      <w:bookmarkStart w:id="63" w:name="健康宣教"/>
      <w:bookmarkEnd w:id="63"/>
      <w:bookmarkStart w:id="64" w:name="护理巡视"/>
      <w:bookmarkEnd w:id="64"/>
      <w:bookmarkStart w:id="65" w:name="护理交班"/>
      <w:bookmarkEnd w:id="65"/>
      <w:bookmarkStart w:id="66" w:name="护理文书"/>
      <w:bookmarkEnd w:id="66"/>
      <w:bookmarkStart w:id="67" w:name="护理计划"/>
      <w:bookmarkEnd w:id="67"/>
      <w:bookmarkStart w:id="68" w:name="护理评估"/>
      <w:bookmarkEnd w:id="68"/>
      <w:bookmarkStart w:id="69" w:name="闭环管理"/>
      <w:bookmarkEnd w:id="69"/>
      <w:bookmarkStart w:id="70" w:name="执行签单打印"/>
      <w:bookmarkEnd w:id="70"/>
      <w:bookmarkStart w:id="71" w:name="医嘱浏览"/>
      <w:bookmarkEnd w:id="71"/>
      <w:bookmarkStart w:id="72" w:name="床位管理"/>
      <w:bookmarkEnd w:id="72"/>
      <w:bookmarkStart w:id="73" w:name="患者管理"/>
      <w:bookmarkEnd w:id="73"/>
      <w:bookmarkStart w:id="74" w:name="总体要求"/>
      <w:bookmarkEnd w:id="74"/>
      <w:r>
        <w:rPr>
          <w:rFonts w:ascii="宋体" w:hAnsi="宋体" w:eastAsia="宋体"/>
        </w:rPr>
        <w:t>护理电子白板系统</w:t>
      </w:r>
      <w:r>
        <w:rPr>
          <w:rFonts w:hint="eastAsia" w:ascii="宋体" w:hAnsi="宋体" w:eastAsia="宋体"/>
        </w:rPr>
        <w:t>功能参数</w:t>
      </w:r>
    </w:p>
    <w:tbl>
      <w:tblPr>
        <w:tblStyle w:val="3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7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shd w:val="clear" w:color="auto" w:fill="DEEAF6"/>
            <w:vAlign w:val="center"/>
          </w:tcPr>
          <w:p>
            <w:pPr>
              <w:spacing w:after="120" w:line="300" w:lineRule="auto"/>
              <w:ind w:firstLine="0" w:firstLineChars="0"/>
              <w:rPr>
                <w:rFonts w:hint="eastAsia" w:ascii="宋体" w:hAnsi="宋体" w:eastAsia="宋体"/>
                <w:b/>
                <w:bCs/>
                <w:sz w:val="24"/>
                <w:szCs w:val="24"/>
              </w:rPr>
            </w:pPr>
            <w:r>
              <w:rPr>
                <w:rFonts w:hint="eastAsia" w:ascii="宋体" w:hAnsi="宋体" w:eastAsia="宋体"/>
                <w:b/>
                <w:bCs/>
                <w:sz w:val="24"/>
                <w:szCs w:val="24"/>
              </w:rPr>
              <w:t>菜单</w:t>
            </w:r>
          </w:p>
        </w:tc>
        <w:tc>
          <w:tcPr>
            <w:tcW w:w="7323" w:type="dxa"/>
            <w:shd w:val="clear" w:color="auto" w:fill="DEEAF6"/>
            <w:vAlign w:val="center"/>
          </w:tcPr>
          <w:p>
            <w:pPr>
              <w:spacing w:after="120" w:line="300" w:lineRule="auto"/>
              <w:ind w:firstLine="0" w:firstLineChars="0"/>
              <w:rPr>
                <w:rFonts w:hint="eastAsia" w:ascii="宋体" w:hAnsi="宋体" w:eastAsia="宋体"/>
                <w:b/>
                <w:bCs/>
                <w:sz w:val="24"/>
                <w:szCs w:val="24"/>
              </w:rPr>
            </w:pPr>
            <w:r>
              <w:rPr>
                <w:rFonts w:hint="eastAsia" w:ascii="宋体" w:hAnsi="宋体" w:eastAsia="宋体"/>
                <w:b/>
                <w:bCs/>
                <w:sz w:val="24"/>
                <w:szCs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床位图</w:t>
            </w: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床位图功能支持三种展示效果：病区日志一览、病区日志合并床位卡、床位卡一览；并实现通过左右滑动触控，或鼠标点选来进行页面的切换。</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床位图信息展示支持配置管理。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病区日志以临床护理项目或重点关注项目为单位，显示相关患者的信息；支持重点关注项目与床位图联动，实时掌控患者情况；</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支持各病区个性化项目配置管理；</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支持自定义项目维护。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展示患者关键信息，包括：床号、姓名、住院天数、性别、主管医生、责任护士、入院时间，动态展示患者护理标签；并支持自定义配置。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支持患者信息脱敏展示。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病区信息</w:t>
            </w: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病区相关的多样化信息，以侧边栏形式展示，包括时间、新医嘱消息、留言板、周计划、值班医生、通讯录；支持展开或折叠展示。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留言板，方便护士随手记录备忘信息，便于护理病区交班。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新医嘱消息，实现轮播滚动播放；病区信息侧边栏隐藏后，支持以浮动窗口形式，跟随切换页面，始终显示新医嘱消息，包括日期、时间、医嘱内容，不遗漏任何医嘱变化信息。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值班医生，支持与医生排班对接，显示当日值班医生的职称与姓名。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周计划，支持与护理管理系统对接，显示本周工作计划。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通讯录，支持查询全院各科室及部门的电话。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护理任务</w:t>
            </w: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根据护理任务后台算法，动态展示当日需测、需记录护理任务，支持以任务项目、频次、计划执行的时间为维度，展示需执行患者信息，便于护士实施掌控需执行护理任务。</w:t>
            </w:r>
            <w:r>
              <w:rPr>
                <w:rFonts w:asciiTheme="minorEastAsia" w:hAnsiTheme="minorEastAsia" w:eastAsia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任意类型的护理任务区块，支持全屏展示。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通过对责组的筛选，实现分组查看相关任务，方便责组患者管理。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护理交班</w:t>
            </w: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根据病房班次设置，统计每一班次内的病区人数动态变化，包括：现有患者、出院、入院、转入、转出、手术、死亡、一级护理、二级护理、特级护理、病重、输血等信息。</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交班项目支持各病区自定义配置。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详细展示每个班次交班患者的详细信息，包括：交班项目、床号、姓名、诊断、交班内容。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术检排程</w:t>
            </w: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标识手术与检查完整过程的链路；</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手术：预约-正在手术-手术结束-手术完成-手术取消；</w:t>
            </w:r>
          </w:p>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检查：预约-检查完成-检查取消；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手术信息区域分为三大区块，分别按手术进度汇总为：准备中、进行中、已结束，并通过颜色进行区分显示。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手术患者以卡片形式显示出患者床号、姓名、手术当前状态、手术名称、术者姓名。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检查信息区域分为两大区块，分别按检查进度汇总为：准备中、已结束，并通过颜色进行区分显示。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检查患者以卡片形式显示出患者床号、姓名、检查当前状态、检查项目、检查科室。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护理排班</w:t>
            </w: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支持与护理排班系统对接，以“周”形式展现护士排班表，包括：护士姓名、层级、日期（星期）、班次；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夜班以红色字体显示，周末班以背景加深特殊体现，符合临床查看习惯。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数据对接</w:t>
            </w: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系统实现与H</w:t>
            </w:r>
            <w:r>
              <w:rPr>
                <w:rFonts w:asciiTheme="minorEastAsia" w:hAnsiTheme="minorEastAsia" w:eastAsiaTheme="minorEastAsia"/>
                <w:sz w:val="24"/>
                <w:szCs w:val="24"/>
              </w:rPr>
              <w:t>IS</w:t>
            </w:r>
            <w:r>
              <w:rPr>
                <w:rFonts w:hint="eastAsia" w:asciiTheme="minorEastAsia" w:hAnsiTheme="minorEastAsia" w:eastAsiaTheme="minorEastAsia"/>
                <w:sz w:val="24"/>
                <w:szCs w:val="24"/>
              </w:rPr>
              <w:t>、智能护理系统、护理管理系统、手术麻醉系统、P</w:t>
            </w:r>
            <w:r>
              <w:rPr>
                <w:rFonts w:asciiTheme="minorEastAsia" w:hAnsiTheme="minorEastAsia" w:eastAsiaTheme="minorEastAsia"/>
                <w:sz w:val="24"/>
                <w:szCs w:val="24"/>
              </w:rPr>
              <w:t>ACS</w:t>
            </w:r>
            <w:r>
              <w:rPr>
                <w:rFonts w:hint="eastAsia" w:asciiTheme="minorEastAsia" w:hAnsiTheme="minorEastAsia" w:eastAsiaTheme="minorEastAsia"/>
                <w:sz w:val="24"/>
                <w:szCs w:val="24"/>
              </w:rPr>
              <w:t>、E</w:t>
            </w:r>
            <w:r>
              <w:rPr>
                <w:rFonts w:asciiTheme="minorEastAsia" w:hAnsiTheme="minorEastAsia" w:eastAsiaTheme="minorEastAsia"/>
                <w:sz w:val="24"/>
                <w:szCs w:val="24"/>
              </w:rPr>
              <w:t>MR</w:t>
            </w:r>
            <w:r>
              <w:rPr>
                <w:rFonts w:hint="eastAsia" w:asciiTheme="minorEastAsia" w:hAnsiTheme="minorEastAsia" w:eastAsiaTheme="minorEastAsia"/>
                <w:sz w:val="24"/>
                <w:szCs w:val="24"/>
              </w:rPr>
              <w:t>等系统进行数据获取，将信息集成显示于护理白板，方便临床工作。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设置</w:t>
            </w: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新医嘱提示的开启或关闭设置。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医嘱浮动窗口显示或关闭设置。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患者信息脱敏处理设置。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手术信息优先设置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切换系统显示模式：日间模式/夜间模式。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restart"/>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系统设置</w:t>
            </w: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床位卡配置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病区日志项目配置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病区日志模板配置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continue"/>
            <w:vAlign w:val="center"/>
          </w:tcPr>
          <w:p>
            <w:pPr>
              <w:spacing w:after="120"/>
              <w:ind w:firstLine="0" w:firstLineChars="0"/>
              <w:rPr>
                <w:rFonts w:hint="eastAsia" w:asciiTheme="minorEastAsia" w:hAnsiTheme="minorEastAsia" w:eastAsiaTheme="minorEastAsia"/>
                <w:sz w:val="24"/>
                <w:szCs w:val="24"/>
              </w:rPr>
            </w:pPr>
          </w:p>
        </w:tc>
        <w:tc>
          <w:tcPr>
            <w:tcW w:w="7323" w:type="dxa"/>
            <w:vAlign w:val="center"/>
          </w:tcPr>
          <w:p>
            <w:pPr>
              <w:spacing w:after="120"/>
              <w:ind w:firstLine="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护理任务配置</w:t>
            </w:r>
          </w:p>
        </w:tc>
      </w:tr>
    </w:tbl>
    <w:p>
      <w:pPr>
        <w:tabs>
          <w:tab w:val="left" w:pos="1461"/>
        </w:tabs>
        <w:spacing w:after="120"/>
        <w:ind w:firstLine="0" w:firstLineChars="0"/>
        <w:rPr>
          <w:rFonts w:hint="eastAsia" w:asciiTheme="minorEastAsia" w:hAnsiTheme="minorEastAsia" w:eastAsiaTheme="minorEastAsia"/>
          <w:sz w:val="24"/>
          <w:szCs w:val="24"/>
        </w:rPr>
      </w:pPr>
    </w:p>
    <w:p>
      <w:pPr>
        <w:pStyle w:val="4"/>
        <w:numPr>
          <w:ilvl w:val="1"/>
          <w:numId w:val="11"/>
        </w:numPr>
        <w:spacing w:before="156" w:after="156"/>
        <w:rPr>
          <w:rFonts w:hint="eastAsia" w:ascii="宋体" w:hAnsi="宋体" w:eastAsia="宋体"/>
        </w:rPr>
      </w:pPr>
      <w:bookmarkStart w:id="75" w:name="_Toc209797440"/>
      <w:r>
        <w:rPr>
          <w:rFonts w:hint="eastAsia" w:ascii="宋体" w:hAnsi="宋体" w:eastAsia="宋体"/>
        </w:rPr>
        <w:t>配套硬件</w:t>
      </w:r>
      <w:bookmarkEnd w:id="75"/>
      <w:r>
        <w:rPr>
          <w:rFonts w:hint="eastAsia" w:ascii="宋体" w:hAnsi="宋体" w:eastAsia="宋体"/>
        </w:rPr>
        <w:t>功能参数</w:t>
      </w:r>
    </w:p>
    <w:tbl>
      <w:tblPr>
        <w:tblStyle w:val="36"/>
        <w:tblW w:w="0" w:type="auto"/>
        <w:tblInd w:w="0" w:type="dxa"/>
        <w:tblLayout w:type="autofit"/>
        <w:tblCellMar>
          <w:top w:w="0" w:type="dxa"/>
          <w:left w:w="108" w:type="dxa"/>
          <w:bottom w:w="0" w:type="dxa"/>
          <w:right w:w="108" w:type="dxa"/>
        </w:tblCellMar>
      </w:tblPr>
      <w:tblGrid>
        <w:gridCol w:w="704"/>
        <w:gridCol w:w="6977"/>
        <w:gridCol w:w="658"/>
      </w:tblGrid>
      <w:tr>
        <w:tblPrEx>
          <w:tblCellMar>
            <w:top w:w="0" w:type="dxa"/>
            <w:left w:w="108" w:type="dxa"/>
            <w:bottom w:w="0" w:type="dxa"/>
            <w:right w:w="108" w:type="dxa"/>
          </w:tblCellMar>
        </w:tblPrEx>
        <w:trPr>
          <w:trHeight w:val="596"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firstLine="0" w:firstLineChars="0"/>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护理白板硬件</w:t>
            </w:r>
          </w:p>
        </w:tc>
      </w:tr>
      <w:tr>
        <w:tblPrEx>
          <w:tblCellMar>
            <w:top w:w="0" w:type="dxa"/>
            <w:left w:w="108" w:type="dxa"/>
            <w:bottom w:w="0" w:type="dxa"/>
            <w:right w:w="108" w:type="dxa"/>
          </w:tblCellMar>
        </w:tblPrEx>
        <w:trPr>
          <w:trHeight w:val="280"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6977" w:type="dxa"/>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参数</w:t>
            </w:r>
          </w:p>
        </w:tc>
        <w:tc>
          <w:tcPr>
            <w:tcW w:w="0" w:type="auto"/>
            <w:tcBorders>
              <w:top w:val="single" w:color="auto" w:sz="4" w:space="0"/>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备注</w:t>
            </w:r>
          </w:p>
        </w:tc>
      </w:tr>
      <w:tr>
        <w:tblPrEx>
          <w:tblCellMar>
            <w:top w:w="0" w:type="dxa"/>
            <w:left w:w="108" w:type="dxa"/>
            <w:bottom w:w="0" w:type="dxa"/>
            <w:right w:w="108" w:type="dxa"/>
          </w:tblCellMar>
        </w:tblPrEx>
        <w:trPr>
          <w:trHeight w:val="280"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6977" w:type="dxa"/>
            <w:tcBorders>
              <w:top w:val="nil"/>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color w:val="000000"/>
                <w:kern w:val="0"/>
                <w:sz w:val="22"/>
              </w:rPr>
            </w:pPr>
            <w:r>
              <w:rPr>
                <w:rFonts w:hint="eastAsia" w:ascii="宋体" w:hAnsi="宋体" w:eastAsia="宋体" w:cs="宋体"/>
                <w:color w:val="000000"/>
                <w:kern w:val="0"/>
                <w:sz w:val="22"/>
              </w:rPr>
              <w:t>尺寸：≧65英寸</w:t>
            </w:r>
          </w:p>
        </w:tc>
        <w:tc>
          <w:tcPr>
            <w:tcW w:w="0" w:type="auto"/>
            <w:tcBorders>
              <w:top w:val="nil"/>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80"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6977" w:type="dxa"/>
            <w:tcBorders>
              <w:top w:val="nil"/>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color w:val="000000"/>
                <w:kern w:val="0"/>
                <w:sz w:val="22"/>
              </w:rPr>
            </w:pPr>
            <w:r>
              <w:rPr>
                <w:rFonts w:hint="eastAsia" w:ascii="宋体" w:hAnsi="宋体" w:eastAsia="宋体" w:cs="宋体"/>
                <w:color w:val="000000"/>
                <w:kern w:val="0"/>
                <w:sz w:val="22"/>
              </w:rPr>
              <w:t>分辨率：3840×2160</w:t>
            </w:r>
          </w:p>
        </w:tc>
        <w:tc>
          <w:tcPr>
            <w:tcW w:w="0" w:type="auto"/>
            <w:tcBorders>
              <w:top w:val="nil"/>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80"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6977" w:type="dxa"/>
            <w:tcBorders>
              <w:top w:val="nil"/>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color w:val="000000"/>
                <w:kern w:val="0"/>
                <w:sz w:val="22"/>
              </w:rPr>
            </w:pPr>
            <w:r>
              <w:rPr>
                <w:rFonts w:hint="eastAsia" w:ascii="宋体" w:hAnsi="宋体" w:eastAsia="宋体" w:cs="宋体"/>
                <w:color w:val="000000"/>
                <w:kern w:val="0"/>
                <w:sz w:val="22"/>
              </w:rPr>
              <w:t>最大亮度：≧280cd/㎡</w:t>
            </w:r>
          </w:p>
        </w:tc>
        <w:tc>
          <w:tcPr>
            <w:tcW w:w="0" w:type="auto"/>
            <w:tcBorders>
              <w:top w:val="nil"/>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80"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6977" w:type="dxa"/>
            <w:tcBorders>
              <w:top w:val="nil"/>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color w:val="000000"/>
                <w:kern w:val="0"/>
                <w:sz w:val="22"/>
              </w:rPr>
            </w:pPr>
            <w:r>
              <w:rPr>
                <w:rFonts w:hint="eastAsia" w:ascii="宋体" w:hAnsi="宋体" w:eastAsia="宋体" w:cs="宋体"/>
                <w:color w:val="000000"/>
                <w:kern w:val="0"/>
                <w:sz w:val="22"/>
              </w:rPr>
              <w:t>可视角度：178°</w:t>
            </w:r>
          </w:p>
        </w:tc>
        <w:tc>
          <w:tcPr>
            <w:tcW w:w="0" w:type="auto"/>
            <w:tcBorders>
              <w:top w:val="nil"/>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80"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6977" w:type="dxa"/>
            <w:tcBorders>
              <w:top w:val="nil"/>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color w:val="000000"/>
                <w:kern w:val="0"/>
                <w:sz w:val="22"/>
              </w:rPr>
            </w:pPr>
            <w:r>
              <w:rPr>
                <w:rFonts w:hint="eastAsia" w:ascii="宋体" w:hAnsi="宋体" w:eastAsia="宋体" w:cs="宋体"/>
                <w:color w:val="000000"/>
                <w:kern w:val="0"/>
                <w:sz w:val="22"/>
              </w:rPr>
              <w:t>色域≧72% NTSC，可显示更真实更鲜艳的颜色</w:t>
            </w:r>
          </w:p>
        </w:tc>
        <w:tc>
          <w:tcPr>
            <w:tcW w:w="0" w:type="auto"/>
            <w:tcBorders>
              <w:top w:val="nil"/>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80"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6977" w:type="dxa"/>
            <w:tcBorders>
              <w:top w:val="nil"/>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color w:val="000000"/>
                <w:kern w:val="0"/>
                <w:sz w:val="22"/>
              </w:rPr>
            </w:pPr>
            <w:r>
              <w:rPr>
                <w:rFonts w:hint="eastAsia" w:ascii="宋体" w:hAnsi="宋体" w:eastAsia="宋体" w:cs="宋体"/>
                <w:color w:val="000000"/>
                <w:kern w:val="0"/>
                <w:sz w:val="22"/>
              </w:rPr>
              <w:t>整机内置正面上居中≧1000万像素高清摄像头</w:t>
            </w:r>
          </w:p>
        </w:tc>
        <w:tc>
          <w:tcPr>
            <w:tcW w:w="0" w:type="auto"/>
            <w:tcBorders>
              <w:top w:val="nil"/>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6977" w:type="dxa"/>
            <w:tcBorders>
              <w:top w:val="nil"/>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color w:val="000000"/>
                <w:kern w:val="0"/>
                <w:sz w:val="22"/>
              </w:rPr>
            </w:pPr>
            <w:r>
              <w:rPr>
                <w:rFonts w:hint="eastAsia" w:ascii="宋体" w:hAnsi="宋体" w:eastAsia="宋体" w:cs="宋体"/>
                <w:color w:val="000000"/>
                <w:kern w:val="0"/>
                <w:sz w:val="22"/>
              </w:rPr>
              <w:t>内置6个麦克风，8米有效拾音距离，采用2*10W扬声器</w:t>
            </w:r>
          </w:p>
        </w:tc>
        <w:tc>
          <w:tcPr>
            <w:tcW w:w="0" w:type="auto"/>
            <w:tcBorders>
              <w:top w:val="nil"/>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6977" w:type="dxa"/>
            <w:tcBorders>
              <w:top w:val="nil"/>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color w:val="000000"/>
                <w:kern w:val="0"/>
                <w:sz w:val="22"/>
              </w:rPr>
            </w:pPr>
            <w:r>
              <w:rPr>
                <w:rFonts w:hint="eastAsia" w:ascii="宋体" w:hAnsi="宋体" w:eastAsia="宋体" w:cs="宋体"/>
                <w:color w:val="000000"/>
                <w:kern w:val="0"/>
                <w:sz w:val="22"/>
              </w:rPr>
              <w:t>采用红外触控技术，支持20点书写，支持高精度红外被动笔书写，书写精度可达±2mm</w:t>
            </w:r>
          </w:p>
        </w:tc>
        <w:tc>
          <w:tcPr>
            <w:tcW w:w="0" w:type="auto"/>
            <w:tcBorders>
              <w:top w:val="nil"/>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pPr>
              <w:widowControl/>
              <w:spacing w:after="0"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6977" w:type="dxa"/>
            <w:tcBorders>
              <w:top w:val="nil"/>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color w:val="000000"/>
                <w:kern w:val="0"/>
                <w:sz w:val="22"/>
              </w:rPr>
            </w:pPr>
            <w:r>
              <w:rPr>
                <w:rFonts w:hint="eastAsia" w:ascii="宋体" w:hAnsi="宋体" w:eastAsia="宋体" w:cs="宋体"/>
                <w:color w:val="000000"/>
                <w:kern w:val="0"/>
                <w:sz w:val="22"/>
              </w:rPr>
              <w:t>系统配置： RAM≧4G ROM≧64G windows系统</w:t>
            </w:r>
          </w:p>
        </w:tc>
        <w:tc>
          <w:tcPr>
            <w:tcW w:w="0" w:type="auto"/>
            <w:tcBorders>
              <w:top w:val="nil"/>
              <w:left w:val="nil"/>
              <w:bottom w:val="single" w:color="auto" w:sz="4" w:space="0"/>
              <w:right w:val="single" w:color="auto" w:sz="4" w:space="0"/>
            </w:tcBorders>
            <w:vAlign w:val="center"/>
          </w:tcPr>
          <w:p>
            <w:pPr>
              <w:widowControl/>
              <w:spacing w:after="0" w:line="240" w:lineRule="auto"/>
              <w:ind w:firstLine="0" w:firstLineChars="0"/>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bookmarkEnd w:id="55"/>
      <w:bookmarkEnd w:id="56"/>
    </w:tbl>
    <w:p>
      <w:pPr>
        <w:pStyle w:val="4"/>
        <w:numPr>
          <w:ilvl w:val="1"/>
          <w:numId w:val="11"/>
        </w:numPr>
        <w:spacing w:before="156" w:after="156"/>
        <w:rPr>
          <w:rFonts w:hint="eastAsia" w:ascii="宋体" w:hAnsi="宋体" w:eastAsia="宋体"/>
        </w:rPr>
      </w:pPr>
      <w:r>
        <w:rPr>
          <w:rFonts w:hint="eastAsia" w:ascii="宋体" w:hAnsi="宋体" w:eastAsia="宋体"/>
        </w:rPr>
        <w:t>系统运维</w:t>
      </w:r>
    </w:p>
    <w:p>
      <w:pPr>
        <w:pStyle w:val="75"/>
        <w:keepNext w:val="0"/>
        <w:keepLines w:val="0"/>
        <w:pageBreakBefore w:val="0"/>
        <w:widowControl w:val="0"/>
        <w:numPr>
          <w:ilvl w:val="0"/>
          <w:numId w:val="13"/>
        </w:numPr>
        <w:kinsoku/>
        <w:wordWrap/>
        <w:overflowPunct/>
        <w:topLinePunct w:val="0"/>
        <w:autoSpaceDE/>
        <w:autoSpaceDN/>
        <w:bidi w:val="0"/>
        <w:adjustRightInd w:val="0"/>
        <w:snapToGrid/>
        <w:spacing w:before="156" w:after="156"/>
        <w:ind w:left="0" w:firstLine="480" w:firstLineChars="200"/>
        <w:textAlignment w:val="auto"/>
        <w:rPr>
          <w:rFonts w:hint="eastAsia" w:ascii="宋体" w:hAnsi="宋体" w:eastAsia="宋体"/>
          <w:sz w:val="24"/>
          <w:szCs w:val="24"/>
        </w:rPr>
      </w:pPr>
      <w:r>
        <w:rPr>
          <w:rFonts w:hint="eastAsia" w:ascii="宋体" w:hAnsi="宋体" w:eastAsia="宋体"/>
          <w:sz w:val="24"/>
          <w:szCs w:val="24"/>
        </w:rPr>
        <w:t>该项目包含院内院外现信息化系统对接费用，与本项目建设相关产生的系统改造、程序对接、项目实施等费用均包含在本项目总价中。</w:t>
      </w:r>
    </w:p>
    <w:p>
      <w:pPr>
        <w:pStyle w:val="75"/>
        <w:keepNext w:val="0"/>
        <w:keepLines w:val="0"/>
        <w:pageBreakBefore w:val="0"/>
        <w:widowControl w:val="0"/>
        <w:numPr>
          <w:ilvl w:val="0"/>
          <w:numId w:val="13"/>
        </w:numPr>
        <w:kinsoku/>
        <w:wordWrap/>
        <w:overflowPunct/>
        <w:topLinePunct w:val="0"/>
        <w:autoSpaceDE/>
        <w:autoSpaceDN/>
        <w:bidi w:val="0"/>
        <w:adjustRightInd w:val="0"/>
        <w:snapToGrid/>
        <w:spacing w:before="156" w:after="156"/>
        <w:ind w:left="0" w:firstLine="480" w:firstLineChars="200"/>
        <w:textAlignment w:val="auto"/>
        <w:rPr>
          <w:rFonts w:hint="eastAsia" w:ascii="宋体" w:hAnsi="宋体" w:eastAsia="宋体"/>
          <w:sz w:val="24"/>
          <w:szCs w:val="24"/>
        </w:rPr>
      </w:pPr>
      <w:r>
        <w:rPr>
          <w:rFonts w:hint="eastAsia" w:ascii="宋体" w:hAnsi="宋体" w:eastAsia="宋体"/>
          <w:sz w:val="24"/>
          <w:szCs w:val="24"/>
        </w:rPr>
        <w:t>无偿配合对接医院三级等保建设要求。</w:t>
      </w:r>
    </w:p>
    <w:p>
      <w:pPr>
        <w:pStyle w:val="75"/>
        <w:keepNext w:val="0"/>
        <w:keepLines w:val="0"/>
        <w:pageBreakBefore w:val="0"/>
        <w:widowControl w:val="0"/>
        <w:numPr>
          <w:ilvl w:val="0"/>
          <w:numId w:val="13"/>
        </w:numPr>
        <w:kinsoku/>
        <w:wordWrap/>
        <w:overflowPunct/>
        <w:topLinePunct w:val="0"/>
        <w:autoSpaceDE/>
        <w:autoSpaceDN/>
        <w:bidi w:val="0"/>
        <w:adjustRightInd w:val="0"/>
        <w:snapToGrid/>
        <w:spacing w:before="156" w:after="156"/>
        <w:ind w:left="0" w:firstLine="480" w:firstLineChars="200"/>
        <w:textAlignment w:val="auto"/>
        <w:rPr>
          <w:rFonts w:hint="eastAsia" w:ascii="宋体" w:hAnsi="宋体" w:eastAsia="宋体"/>
          <w:sz w:val="24"/>
          <w:szCs w:val="24"/>
        </w:rPr>
      </w:pPr>
      <w:r>
        <w:rPr>
          <w:rFonts w:hint="eastAsia" w:ascii="宋体" w:hAnsi="宋体" w:eastAsia="宋体"/>
          <w:sz w:val="24"/>
          <w:szCs w:val="24"/>
        </w:rPr>
        <w:t>系统相关软硬件及数据库确保能满足上级相关信创要求，提供规范的运行环境。</w:t>
      </w:r>
    </w:p>
    <w:p>
      <w:pPr>
        <w:pStyle w:val="75"/>
        <w:keepNext w:val="0"/>
        <w:keepLines w:val="0"/>
        <w:pageBreakBefore w:val="0"/>
        <w:widowControl w:val="0"/>
        <w:numPr>
          <w:ilvl w:val="0"/>
          <w:numId w:val="13"/>
        </w:numPr>
        <w:kinsoku/>
        <w:wordWrap/>
        <w:overflowPunct/>
        <w:topLinePunct w:val="0"/>
        <w:autoSpaceDE/>
        <w:autoSpaceDN/>
        <w:bidi w:val="0"/>
        <w:adjustRightInd w:val="0"/>
        <w:snapToGrid/>
        <w:spacing w:before="156" w:after="156"/>
        <w:ind w:left="0" w:firstLine="480" w:firstLineChars="200"/>
        <w:textAlignment w:val="auto"/>
        <w:rPr>
          <w:rFonts w:hint="eastAsia" w:ascii="宋体" w:hAnsi="宋体" w:eastAsia="宋体"/>
          <w:sz w:val="24"/>
          <w:szCs w:val="24"/>
        </w:rPr>
      </w:pPr>
      <w:r>
        <w:rPr>
          <w:rFonts w:hint="eastAsia" w:ascii="宋体" w:hAnsi="宋体" w:eastAsia="宋体"/>
          <w:sz w:val="24"/>
          <w:szCs w:val="24"/>
        </w:rPr>
        <w:t>在未经医院授权许可的情况下，不得用医院的名义/关键字眼或任何相关地址、域名、信息等在任何网络区域、现实物理区域进行发布或展示、测试、介绍有关于本项目关联的所有系统、功能或数据信息等，须遵守所有接触到的关于医院的有形、无形资料和国家与医疗行业发布的相关保密规定内容，并提供相关承诺函加盖公章。如因乙方未遵守此条款导致医院受到直接或间接经济损失、不良社会舆论等结果，乙方须承担所有不良结果引起的所有经济责任和对应国家规定的法律法规责任。</w:t>
      </w:r>
    </w:p>
    <w:p>
      <w:pPr>
        <w:pStyle w:val="75"/>
        <w:keepNext w:val="0"/>
        <w:keepLines w:val="0"/>
        <w:pageBreakBefore w:val="0"/>
        <w:widowControl w:val="0"/>
        <w:numPr>
          <w:ilvl w:val="0"/>
          <w:numId w:val="13"/>
        </w:numPr>
        <w:kinsoku/>
        <w:wordWrap/>
        <w:overflowPunct/>
        <w:topLinePunct w:val="0"/>
        <w:autoSpaceDE/>
        <w:autoSpaceDN/>
        <w:bidi w:val="0"/>
        <w:adjustRightInd w:val="0"/>
        <w:snapToGrid/>
        <w:spacing w:before="156" w:after="156"/>
        <w:ind w:left="0" w:firstLine="480" w:firstLineChars="200"/>
        <w:textAlignment w:val="auto"/>
        <w:rPr>
          <w:rFonts w:hint="eastAsia" w:ascii="宋体" w:hAnsi="宋体" w:eastAsia="宋体"/>
          <w:sz w:val="24"/>
          <w:szCs w:val="24"/>
        </w:rPr>
      </w:pPr>
      <w:r>
        <w:rPr>
          <w:rFonts w:hint="eastAsia" w:ascii="宋体" w:hAnsi="宋体" w:eastAsia="宋体"/>
          <w:sz w:val="24"/>
          <w:szCs w:val="24"/>
        </w:rPr>
        <w:t>所提供的软件产品不允许包含以下任何部分:病毒，时间炸弹，特洛伊木马，蠕虫病毒或者其它非法对系统进行访问（包括删除，关闭等）的功能。严格执行医院相关安全条例，提供相关数据。</w:t>
      </w:r>
    </w:p>
    <w:p>
      <w:pPr>
        <w:pStyle w:val="75"/>
        <w:keepNext w:val="0"/>
        <w:keepLines w:val="0"/>
        <w:pageBreakBefore w:val="0"/>
        <w:widowControl w:val="0"/>
        <w:numPr>
          <w:ilvl w:val="0"/>
          <w:numId w:val="13"/>
        </w:numPr>
        <w:kinsoku/>
        <w:wordWrap/>
        <w:overflowPunct/>
        <w:topLinePunct w:val="0"/>
        <w:autoSpaceDE/>
        <w:autoSpaceDN/>
        <w:bidi w:val="0"/>
        <w:adjustRightInd w:val="0"/>
        <w:snapToGrid/>
        <w:spacing w:before="156" w:after="156"/>
        <w:ind w:left="0" w:firstLine="480" w:firstLineChars="200"/>
        <w:textAlignment w:val="auto"/>
        <w:rPr>
          <w:rFonts w:hint="eastAsia" w:ascii="宋体" w:hAnsi="宋体" w:eastAsia="宋体"/>
          <w:sz w:val="24"/>
          <w:szCs w:val="24"/>
        </w:rPr>
      </w:pPr>
      <w:r>
        <w:rPr>
          <w:rFonts w:hint="eastAsia" w:ascii="宋体" w:hAnsi="宋体" w:eastAsia="宋体"/>
          <w:sz w:val="24"/>
          <w:szCs w:val="24"/>
        </w:rPr>
        <w:t>验收应按照招标文件、乙方投标文件的规定或约定进行，具体如下:1)研究开发所完成的技术成果，达到了本项目的技术指标并具备使用条件后，由甲乙双方对系统进行测试，测试通过后，系统进入试运行阶段，如试运行期间系统运行正常或完成试运行阶段提出的功能修订，达到甲方要求，则双方在试运行期结束10个工作日内。以《软件需求规格说明书》为准(加有变更的需求部分以甲、乙双方签字确认的需求说明文件为准)，由验收小组按本合同和国家有关规定规范组织项目最终验收，出具最终验收报告。2)在项目验收前，乙方应做好验收文件，包括软件源代码、数据库数据字典、设计文档、测试文档等相关技术文件，并通过甲方的审核。验收需提交的资料包括不仅限于：①产品需求文档②产品设计文档③产品测试报告④产品用户报告⑤产品用户手册⑥产品部署手册⑦其他安全证明材料:提供第三方具有相关资质的公司出具的全部代码安全审计的合格证明材料。3)若项目验收不通过，乙方在规定时间整改后，再行验收。若再行验收仍不通过，甲方有权解除本合同，乙方应返还全部已支付费用，并按合同总价的20%支付违约金。4)整体验收合格以通过甲方组织的终验并签署最终验收报告为准。验收合格报告出具日为系统验收合格日，并作为计算免费维护期起止日的依据。5)验收过程所发生的一切费用由乙方承担。</w:t>
      </w:r>
    </w:p>
    <w:p>
      <w:pPr>
        <w:pStyle w:val="75"/>
        <w:keepNext w:val="0"/>
        <w:keepLines w:val="0"/>
        <w:pageBreakBefore w:val="0"/>
        <w:widowControl w:val="0"/>
        <w:numPr>
          <w:ilvl w:val="0"/>
          <w:numId w:val="13"/>
        </w:numPr>
        <w:kinsoku/>
        <w:wordWrap/>
        <w:overflowPunct/>
        <w:topLinePunct w:val="0"/>
        <w:autoSpaceDE/>
        <w:autoSpaceDN/>
        <w:bidi w:val="0"/>
        <w:adjustRightInd w:val="0"/>
        <w:snapToGrid/>
        <w:spacing w:before="156" w:after="156"/>
        <w:ind w:left="0" w:firstLine="480" w:firstLineChars="200"/>
        <w:textAlignment w:val="auto"/>
        <w:rPr>
          <w:rFonts w:hint="eastAsia" w:ascii="宋体" w:hAnsi="宋体" w:eastAsia="宋体"/>
          <w:sz w:val="24"/>
          <w:szCs w:val="24"/>
        </w:rPr>
      </w:pPr>
      <w:r>
        <w:rPr>
          <w:rFonts w:hint="eastAsia" w:ascii="宋体" w:hAnsi="宋体" w:eastAsia="宋体"/>
          <w:sz w:val="24"/>
          <w:szCs w:val="24"/>
        </w:rPr>
        <w:t>质保期，自验收之日起3年。在质保期内，7*24*365天小时技术支持服务，随时解决现场可以解决的问题，现场不能解决的问题的响应时间为：根据服务需求的紧急程度，紧急服务需求响应时间为半小时，并能及时解决问题；非紧急服务需求响应时间为1小时以内。日常维护响应时间不得超过4小时。对于电话咨询无法解决的问题，经采购人信息中心授权通过远程登录进行故障诊断和排除。远程登录也未能排除故障的，乙方应提供可替代方案确保业务正常运转，并在24小时内安排人员到甲方现场服务，保证系统在最快的时间内恢复。质保期内运维服务所发生的一切费用由乙方承担。</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BBF9A6-81B8-43EF-80D7-D65A8A0048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8970EE4-DC3A-40A8-92E0-6666EF59031F}"/>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8CF3C52" w:usb2="00000016" w:usb3="00000000" w:csb0="0004001F" w:csb1="00000000"/>
    <w:embedRegular r:id="rId3" w:fontKey="{8DCFC63C-D264-4491-B0DC-E1765621D0E8}"/>
  </w:font>
  <w:font w:name="微软雅黑">
    <w:panose1 w:val="020B0503020204020204"/>
    <w:charset w:val="86"/>
    <w:family w:val="swiss"/>
    <w:pitch w:val="default"/>
    <w:sig w:usb0="80000287" w:usb1="280F3C52" w:usb2="00000016" w:usb3="00000000" w:csb0="0004001F" w:csb1="00000000"/>
    <w:embedRegular r:id="rId4" w:fontKey="{5E778CAC-29B1-4585-8387-6EF44196109E}"/>
  </w:font>
  <w:font w:name="MS Mincho">
    <w:panose1 w:val="02020609040205080304"/>
    <w:charset w:val="80"/>
    <w:family w:val="modern"/>
    <w:pitch w:val="default"/>
    <w:sig w:usb0="E00002FF" w:usb1="6AC7FDFB" w:usb2="00000012" w:usb3="00000000" w:csb0="4002009F" w:csb1="DFD70000"/>
    <w:embedRegular r:id="rId5" w:fontKey="{D39380A2-BD8E-41AE-A1D4-F6B1D29758A7}"/>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66</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spacing w:after="0" w:line="240" w:lineRule="auto"/>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47E0C"/>
    <w:multiLevelType w:val="singleLevel"/>
    <w:tmpl w:val="A8D47E0C"/>
    <w:lvl w:ilvl="0" w:tentative="0">
      <w:start w:val="1"/>
      <w:numFmt w:val="decimal"/>
      <w:pStyle w:val="120"/>
      <w:suff w:val="space"/>
      <w:lvlText w:val="%1."/>
      <w:lvlJc w:val="left"/>
    </w:lvl>
  </w:abstractNum>
  <w:abstractNum w:abstractNumId="1">
    <w:nsid w:val="0C94F8B8"/>
    <w:multiLevelType w:val="multilevel"/>
    <w:tmpl w:val="0C94F8B8"/>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2">
    <w:nsid w:val="1FC91163"/>
    <w:multiLevelType w:val="multilevel"/>
    <w:tmpl w:val="1FC91163"/>
    <w:lvl w:ilvl="0" w:tentative="0">
      <w:start w:val="1"/>
      <w:numFmt w:val="decimal"/>
      <w:pStyle w:val="68"/>
      <w:suff w:val="nothing"/>
      <w:lvlText w:val="%1　"/>
      <w:lvlJc w:val="left"/>
      <w:pPr>
        <w:ind w:left="0" w:firstLine="0"/>
      </w:pPr>
      <w:rPr>
        <w:rFonts w:hint="eastAsia" w:ascii="黑体" w:hAnsi="Times New Roman" w:eastAsia="黑体"/>
        <w:b w:val="0"/>
        <w:i w:val="0"/>
        <w:color w:val="auto"/>
        <w:sz w:val="21"/>
        <w:szCs w:val="21"/>
      </w:rPr>
    </w:lvl>
    <w:lvl w:ilvl="1" w:tentative="0">
      <w:start w:val="1"/>
      <w:numFmt w:val="decimal"/>
      <w:pStyle w:val="66"/>
      <w:suff w:val="nothing"/>
      <w:lvlText w:val="%1.%2　"/>
      <w:lvlJc w:val="left"/>
      <w:rPr>
        <w:rFonts w:hint="eastAsia" w:ascii="黑体" w:hAnsi="Times New Roman" w:eastAsia="黑体" w:cs="Times New Roman"/>
        <w:b w:val="0"/>
        <w:bCs w:val="0"/>
        <w:i w:val="0"/>
        <w:iCs w:val="0"/>
        <w:caps w:val="0"/>
        <w:strike w:val="0"/>
        <w:dstrike w:val="0"/>
        <w:color w:val="auto"/>
        <w:spacing w:val="0"/>
        <w:kern w:val="0"/>
        <w:position w:val="0"/>
        <w:sz w:val="21"/>
        <w:szCs w:val="21"/>
        <w:u w:val="none"/>
      </w:rPr>
    </w:lvl>
    <w:lvl w:ilvl="2" w:tentative="0">
      <w:start w:val="1"/>
      <w:numFmt w:val="decimal"/>
      <w:pStyle w:val="65"/>
      <w:suff w:val="nothing"/>
      <w:lvlText w:val="%1.%2.%3　"/>
      <w:lvlJc w:val="left"/>
      <w:pPr>
        <w:ind w:left="735" w:firstLine="0"/>
      </w:pPr>
      <w:rPr>
        <w:rFonts w:hint="eastAsia" w:ascii="黑体" w:hAnsi="Times New Roman" w:eastAsia="黑体"/>
        <w:b w:val="0"/>
        <w:i w:val="0"/>
        <w:color w:val="auto"/>
        <w:sz w:val="21"/>
      </w:rPr>
    </w:lvl>
    <w:lvl w:ilvl="3" w:tentative="0">
      <w:start w:val="1"/>
      <w:numFmt w:val="decimal"/>
      <w:pStyle w:val="64"/>
      <w:suff w:val="nothing"/>
      <w:lvlText w:val="%1.%2.%3.%4　"/>
      <w:lvlJc w:val="left"/>
      <w:pPr>
        <w:ind w:left="0" w:firstLine="0"/>
      </w:pPr>
      <w:rPr>
        <w:rFonts w:hint="eastAsia" w:ascii="黑体" w:hAnsi="Times New Roman" w:eastAsia="黑体"/>
        <w:b w:val="0"/>
        <w:i w:val="0"/>
        <w:sz w:val="21"/>
      </w:rPr>
    </w:lvl>
    <w:lvl w:ilvl="4" w:tentative="0">
      <w:start w:val="1"/>
      <w:numFmt w:val="decimal"/>
      <w:pStyle w:val="67"/>
      <w:suff w:val="nothing"/>
      <w:lvlText w:val="%1.%2.%3.%4.%5　"/>
      <w:lvlJc w:val="left"/>
      <w:pPr>
        <w:ind w:left="840" w:firstLine="0"/>
      </w:pPr>
      <w:rPr>
        <w:rFonts w:hint="eastAsia" w:ascii="黑体" w:hAnsi="Times New Roman" w:eastAsia="黑体"/>
        <w:b w:val="0"/>
        <w:i w:val="0"/>
        <w:sz w:val="21"/>
      </w:rPr>
    </w:lvl>
    <w:lvl w:ilvl="5" w:tentative="0">
      <w:start w:val="1"/>
      <w:numFmt w:val="decimal"/>
      <w:suff w:val="nothing"/>
      <w:lvlText w:val="%1.%2.%3.%4.%5.%6　"/>
      <w:lvlJc w:val="left"/>
      <w:pPr>
        <w:ind w:left="126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3B7B2E55"/>
    <w:multiLevelType w:val="multilevel"/>
    <w:tmpl w:val="3B7B2E55"/>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3E092642"/>
    <w:multiLevelType w:val="multilevel"/>
    <w:tmpl w:val="3E092642"/>
    <w:lvl w:ilvl="0" w:tentative="0">
      <w:start w:val="1"/>
      <w:numFmt w:val="bullet"/>
      <w:pStyle w:val="150"/>
      <w:lvlText w:val=""/>
      <w:lvlJc w:val="left"/>
      <w:pPr>
        <w:ind w:left="1696" w:hanging="420"/>
      </w:pPr>
      <w:rPr>
        <w:rFonts w:hint="default" w:ascii="Wingdings" w:hAnsi="Wingdings"/>
      </w:rPr>
    </w:lvl>
    <w:lvl w:ilvl="1" w:tentative="0">
      <w:start w:val="1"/>
      <w:numFmt w:val="bullet"/>
      <w:lvlText w:val=""/>
      <w:lvlJc w:val="left"/>
      <w:pPr>
        <w:ind w:left="2116" w:hanging="420"/>
      </w:pPr>
      <w:rPr>
        <w:rFonts w:hint="default" w:ascii="Wingdings" w:hAnsi="Wingdings"/>
      </w:rPr>
    </w:lvl>
    <w:lvl w:ilvl="2" w:tentative="0">
      <w:start w:val="1"/>
      <w:numFmt w:val="bullet"/>
      <w:lvlText w:val=""/>
      <w:lvlJc w:val="left"/>
      <w:pPr>
        <w:ind w:left="2536" w:hanging="420"/>
      </w:pPr>
      <w:rPr>
        <w:rFonts w:hint="default" w:ascii="Wingdings" w:hAnsi="Wingdings"/>
      </w:rPr>
    </w:lvl>
    <w:lvl w:ilvl="3" w:tentative="0">
      <w:start w:val="1"/>
      <w:numFmt w:val="bullet"/>
      <w:lvlText w:val=""/>
      <w:lvlJc w:val="left"/>
      <w:pPr>
        <w:ind w:left="2956" w:hanging="420"/>
      </w:pPr>
      <w:rPr>
        <w:rFonts w:hint="default" w:ascii="Wingdings" w:hAnsi="Wingdings"/>
      </w:rPr>
    </w:lvl>
    <w:lvl w:ilvl="4" w:tentative="0">
      <w:start w:val="1"/>
      <w:numFmt w:val="bullet"/>
      <w:lvlText w:val=""/>
      <w:lvlJc w:val="left"/>
      <w:pPr>
        <w:ind w:left="3376" w:hanging="420"/>
      </w:pPr>
      <w:rPr>
        <w:rFonts w:hint="default" w:ascii="Wingdings" w:hAnsi="Wingdings"/>
      </w:rPr>
    </w:lvl>
    <w:lvl w:ilvl="5" w:tentative="0">
      <w:start w:val="1"/>
      <w:numFmt w:val="bullet"/>
      <w:lvlText w:val=""/>
      <w:lvlJc w:val="left"/>
      <w:pPr>
        <w:ind w:left="3796" w:hanging="420"/>
      </w:pPr>
      <w:rPr>
        <w:rFonts w:hint="default" w:ascii="Wingdings" w:hAnsi="Wingdings"/>
      </w:rPr>
    </w:lvl>
    <w:lvl w:ilvl="6" w:tentative="0">
      <w:start w:val="1"/>
      <w:numFmt w:val="bullet"/>
      <w:lvlText w:val=""/>
      <w:lvlJc w:val="left"/>
      <w:pPr>
        <w:ind w:left="4216" w:hanging="420"/>
      </w:pPr>
      <w:rPr>
        <w:rFonts w:hint="default" w:ascii="Wingdings" w:hAnsi="Wingdings"/>
      </w:rPr>
    </w:lvl>
    <w:lvl w:ilvl="7" w:tentative="0">
      <w:start w:val="1"/>
      <w:numFmt w:val="bullet"/>
      <w:lvlText w:val=""/>
      <w:lvlJc w:val="left"/>
      <w:pPr>
        <w:ind w:left="4636" w:hanging="420"/>
      </w:pPr>
      <w:rPr>
        <w:rFonts w:hint="default" w:ascii="Wingdings" w:hAnsi="Wingdings"/>
      </w:rPr>
    </w:lvl>
    <w:lvl w:ilvl="8" w:tentative="0">
      <w:start w:val="1"/>
      <w:numFmt w:val="bullet"/>
      <w:lvlText w:val=""/>
      <w:lvlJc w:val="left"/>
      <w:pPr>
        <w:ind w:left="5056" w:hanging="420"/>
      </w:pPr>
      <w:rPr>
        <w:rFonts w:hint="default" w:ascii="Wingdings" w:hAnsi="Wingdings"/>
      </w:rPr>
    </w:lvl>
  </w:abstractNum>
  <w:abstractNum w:abstractNumId="5">
    <w:nsid w:val="46DA5ED2"/>
    <w:multiLevelType w:val="multilevel"/>
    <w:tmpl w:val="46DA5ED2"/>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74E32D5"/>
    <w:multiLevelType w:val="multilevel"/>
    <w:tmpl w:val="474E32D5"/>
    <w:lvl w:ilvl="0" w:tentative="0">
      <w:start w:val="2"/>
      <w:numFmt w:val="decimal"/>
      <w:lvlText w:val="%1."/>
      <w:lvlJc w:val="left"/>
      <w:pPr>
        <w:ind w:left="840" w:hanging="840"/>
      </w:pPr>
      <w:rPr>
        <w:rFonts w:hint="default"/>
      </w:rPr>
    </w:lvl>
    <w:lvl w:ilvl="1" w:tentative="0">
      <w:start w:val="1"/>
      <w:numFmt w:val="decimal"/>
      <w:lvlText w:val="%1.%2."/>
      <w:lvlJc w:val="left"/>
      <w:pPr>
        <w:ind w:left="840" w:hanging="84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440" w:hanging="144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520" w:hanging="2520"/>
      </w:pPr>
      <w:rPr>
        <w:rFonts w:hint="default"/>
      </w:rPr>
    </w:lvl>
  </w:abstractNum>
  <w:abstractNum w:abstractNumId="7">
    <w:nsid w:val="48B21B9F"/>
    <w:multiLevelType w:val="multilevel"/>
    <w:tmpl w:val="48B21B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151"/>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9E77366"/>
    <w:multiLevelType w:val="multilevel"/>
    <w:tmpl w:val="49E77366"/>
    <w:lvl w:ilvl="0" w:tentative="0">
      <w:start w:val="1"/>
      <w:numFmt w:val="decimal"/>
      <w:pStyle w:val="148"/>
      <w:lvlText w:val="%1."/>
      <w:lvlJc w:val="left"/>
      <w:pPr>
        <w:ind w:left="425" w:hanging="425"/>
      </w:pPr>
    </w:lvl>
    <w:lvl w:ilvl="1" w:tentative="0">
      <w:start w:val="1"/>
      <w:numFmt w:val="decimal"/>
      <w:pStyle w:val="156"/>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5D165163"/>
    <w:multiLevelType w:val="multilevel"/>
    <w:tmpl w:val="5D165163"/>
    <w:lvl w:ilvl="0" w:tentative="0">
      <w:start w:val="1"/>
      <w:numFmt w:val="decimal"/>
      <w:pStyle w:val="141"/>
      <w:lvlText w:val="%1）"/>
      <w:lvlJc w:val="left"/>
      <w:pPr>
        <w:tabs>
          <w:tab w:val="left" w:pos="360"/>
        </w:tabs>
        <w:ind w:left="360" w:hanging="360"/>
      </w:pPr>
    </w:lvl>
    <w:lvl w:ilvl="1" w:tentative="0">
      <w:start w:val="1"/>
      <w:numFmt w:val="lowerLetter"/>
      <w:lvlText w:val="%2)"/>
      <w:lvlJc w:val="left"/>
      <w:pPr>
        <w:tabs>
          <w:tab w:val="left" w:pos="730"/>
        </w:tabs>
        <w:ind w:left="730" w:hanging="420"/>
      </w:pPr>
    </w:lvl>
    <w:lvl w:ilvl="2" w:tentative="0">
      <w:start w:val="1"/>
      <w:numFmt w:val="lowerRoman"/>
      <w:lvlText w:val="%3."/>
      <w:lvlJc w:val="right"/>
      <w:pPr>
        <w:tabs>
          <w:tab w:val="left" w:pos="1150"/>
        </w:tabs>
        <w:ind w:left="1150" w:hanging="420"/>
      </w:pPr>
    </w:lvl>
    <w:lvl w:ilvl="3" w:tentative="0">
      <w:start w:val="1"/>
      <w:numFmt w:val="decimal"/>
      <w:lvlText w:val="%4."/>
      <w:lvlJc w:val="left"/>
      <w:pPr>
        <w:tabs>
          <w:tab w:val="left" w:pos="1570"/>
        </w:tabs>
        <w:ind w:left="1570" w:hanging="420"/>
      </w:pPr>
    </w:lvl>
    <w:lvl w:ilvl="4" w:tentative="0">
      <w:start w:val="1"/>
      <w:numFmt w:val="lowerLetter"/>
      <w:lvlText w:val="%5)"/>
      <w:lvlJc w:val="left"/>
      <w:pPr>
        <w:tabs>
          <w:tab w:val="left" w:pos="1990"/>
        </w:tabs>
        <w:ind w:left="1990" w:hanging="420"/>
      </w:pPr>
    </w:lvl>
    <w:lvl w:ilvl="5" w:tentative="0">
      <w:start w:val="1"/>
      <w:numFmt w:val="lowerRoman"/>
      <w:lvlText w:val="%6."/>
      <w:lvlJc w:val="right"/>
      <w:pPr>
        <w:tabs>
          <w:tab w:val="left" w:pos="2410"/>
        </w:tabs>
        <w:ind w:left="2410" w:hanging="420"/>
      </w:pPr>
    </w:lvl>
    <w:lvl w:ilvl="6" w:tentative="0">
      <w:start w:val="1"/>
      <w:numFmt w:val="decimal"/>
      <w:lvlText w:val="%7."/>
      <w:lvlJc w:val="left"/>
      <w:pPr>
        <w:tabs>
          <w:tab w:val="left" w:pos="2830"/>
        </w:tabs>
        <w:ind w:left="2830" w:hanging="420"/>
      </w:pPr>
    </w:lvl>
    <w:lvl w:ilvl="7" w:tentative="0">
      <w:start w:val="1"/>
      <w:numFmt w:val="lowerLetter"/>
      <w:lvlText w:val="%8)"/>
      <w:lvlJc w:val="left"/>
      <w:pPr>
        <w:tabs>
          <w:tab w:val="left" w:pos="3250"/>
        </w:tabs>
        <w:ind w:left="3250" w:hanging="420"/>
      </w:pPr>
    </w:lvl>
    <w:lvl w:ilvl="8" w:tentative="0">
      <w:start w:val="1"/>
      <w:numFmt w:val="lowerRoman"/>
      <w:lvlText w:val="%9."/>
      <w:lvlJc w:val="right"/>
      <w:pPr>
        <w:tabs>
          <w:tab w:val="left" w:pos="3670"/>
        </w:tabs>
        <w:ind w:left="3670" w:hanging="420"/>
      </w:pPr>
    </w:lvl>
  </w:abstractNum>
  <w:abstractNum w:abstractNumId="10">
    <w:nsid w:val="657D3FBC"/>
    <w:multiLevelType w:val="multilevel"/>
    <w:tmpl w:val="657D3FBC"/>
    <w:lvl w:ilvl="0" w:tentative="0">
      <w:start w:val="1"/>
      <w:numFmt w:val="upperLetter"/>
      <w:pStyle w:val="69"/>
      <w:suff w:val="nothing"/>
      <w:lvlText w:val="附录%1"/>
      <w:lvlJc w:val="left"/>
      <w:pPr>
        <w:ind w:left="0" w:firstLine="0"/>
      </w:pPr>
      <w:rPr>
        <w:rFonts w:hint="eastAsia"/>
        <w:spacing w:val="100"/>
      </w:rPr>
    </w:lvl>
    <w:lvl w:ilvl="1" w:tentative="0">
      <w:start w:val="1"/>
      <w:numFmt w:val="decimal"/>
      <w:pStyle w:val="70"/>
      <w:suff w:val="nothing"/>
      <w:lvlText w:val="%1.%2　"/>
      <w:lvlJc w:val="left"/>
      <w:pPr>
        <w:ind w:left="0" w:firstLine="0"/>
      </w:pPr>
      <w:rPr>
        <w:rFonts w:hint="eastAsia" w:ascii="黑体" w:eastAsia="黑体"/>
        <w:b w:val="0"/>
        <w:i w:val="0"/>
        <w:sz w:val="21"/>
      </w:rPr>
    </w:lvl>
    <w:lvl w:ilvl="2" w:tentative="0">
      <w:start w:val="1"/>
      <w:numFmt w:val="decimal"/>
      <w:pStyle w:val="71"/>
      <w:suff w:val="nothing"/>
      <w:lvlText w:val="%1.%2.%3　"/>
      <w:lvlJc w:val="left"/>
      <w:pPr>
        <w:ind w:left="0" w:firstLine="0"/>
      </w:pPr>
      <w:rPr>
        <w:rFonts w:hint="eastAsia" w:ascii="黑体" w:eastAsia="黑体"/>
        <w:b w:val="0"/>
        <w:i w:val="0"/>
        <w:sz w:val="21"/>
      </w:rPr>
    </w:lvl>
    <w:lvl w:ilvl="3" w:tentative="0">
      <w:start w:val="1"/>
      <w:numFmt w:val="decimal"/>
      <w:pStyle w:val="72"/>
      <w:suff w:val="nothing"/>
      <w:lvlText w:val="%1.%2.%3.%4　"/>
      <w:lvlJc w:val="left"/>
      <w:pPr>
        <w:ind w:left="0" w:firstLine="0"/>
      </w:pPr>
      <w:rPr>
        <w:rFonts w:hint="eastAsia" w:ascii="黑体" w:eastAsia="黑体"/>
        <w:b w:val="0"/>
        <w:i w:val="0"/>
        <w:sz w:val="21"/>
      </w:rPr>
    </w:lvl>
    <w:lvl w:ilvl="4" w:tentative="0">
      <w:start w:val="1"/>
      <w:numFmt w:val="decimal"/>
      <w:pStyle w:val="73"/>
      <w:suff w:val="nothing"/>
      <w:lvlText w:val="%1.%2.%3.%4.%5　"/>
      <w:lvlJc w:val="left"/>
      <w:pPr>
        <w:ind w:left="0" w:firstLine="0"/>
      </w:pPr>
      <w:rPr>
        <w:rFonts w:hint="eastAsia" w:ascii="黑体" w:eastAsia="黑体"/>
        <w:b w:val="0"/>
        <w:i w:val="0"/>
        <w:sz w:val="21"/>
      </w:rPr>
    </w:lvl>
    <w:lvl w:ilvl="5" w:tentative="0">
      <w:start w:val="1"/>
      <w:numFmt w:val="decimal"/>
      <w:pStyle w:val="7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6EE102D4"/>
    <w:multiLevelType w:val="multilevel"/>
    <w:tmpl w:val="6EE102D4"/>
    <w:lvl w:ilvl="0" w:tentative="0">
      <w:start w:val="1"/>
      <w:numFmt w:val="decimal"/>
      <w:lvlText w:val="%1."/>
      <w:lvlJc w:val="left"/>
      <w:pPr>
        <w:ind w:left="560" w:hanging="56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2">
    <w:nsid w:val="7C9C39D1"/>
    <w:multiLevelType w:val="multilevel"/>
    <w:tmpl w:val="7C9C39D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10"/>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6"/>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4MWZjNTc3ZGJhNTcxMTc1MDAzODAzYzNhMmU1M2YifQ=="/>
  </w:docVars>
  <w:rsids>
    <w:rsidRoot w:val="00172A27"/>
    <w:rsid w:val="000028BB"/>
    <w:rsid w:val="000034E1"/>
    <w:rsid w:val="00004421"/>
    <w:rsid w:val="00004CA9"/>
    <w:rsid w:val="00004F51"/>
    <w:rsid w:val="00006116"/>
    <w:rsid w:val="00014CEC"/>
    <w:rsid w:val="000153A4"/>
    <w:rsid w:val="00016AAE"/>
    <w:rsid w:val="00022DF1"/>
    <w:rsid w:val="00024DCF"/>
    <w:rsid w:val="00025290"/>
    <w:rsid w:val="00027A4B"/>
    <w:rsid w:val="0003291E"/>
    <w:rsid w:val="00041B93"/>
    <w:rsid w:val="00042EBD"/>
    <w:rsid w:val="000508DB"/>
    <w:rsid w:val="00052021"/>
    <w:rsid w:val="00061C41"/>
    <w:rsid w:val="00065D50"/>
    <w:rsid w:val="00066362"/>
    <w:rsid w:val="00067B36"/>
    <w:rsid w:val="00072FD1"/>
    <w:rsid w:val="00073CDB"/>
    <w:rsid w:val="000740C2"/>
    <w:rsid w:val="000863E9"/>
    <w:rsid w:val="00086A83"/>
    <w:rsid w:val="00092F11"/>
    <w:rsid w:val="00093FD6"/>
    <w:rsid w:val="0009633E"/>
    <w:rsid w:val="000A6F5E"/>
    <w:rsid w:val="000B2796"/>
    <w:rsid w:val="000B5486"/>
    <w:rsid w:val="000C0621"/>
    <w:rsid w:val="000C1366"/>
    <w:rsid w:val="000C1506"/>
    <w:rsid w:val="000C1877"/>
    <w:rsid w:val="000C5B0C"/>
    <w:rsid w:val="000D08A9"/>
    <w:rsid w:val="000E12D2"/>
    <w:rsid w:val="000E2653"/>
    <w:rsid w:val="000E387D"/>
    <w:rsid w:val="000E48AB"/>
    <w:rsid w:val="000E592E"/>
    <w:rsid w:val="000E7656"/>
    <w:rsid w:val="000F2D00"/>
    <w:rsid w:val="000F638C"/>
    <w:rsid w:val="00100670"/>
    <w:rsid w:val="00101C0D"/>
    <w:rsid w:val="001109DB"/>
    <w:rsid w:val="00121967"/>
    <w:rsid w:val="00127ECB"/>
    <w:rsid w:val="001307DA"/>
    <w:rsid w:val="001310EE"/>
    <w:rsid w:val="00136585"/>
    <w:rsid w:val="0014089B"/>
    <w:rsid w:val="00141854"/>
    <w:rsid w:val="00144AF1"/>
    <w:rsid w:val="001468C1"/>
    <w:rsid w:val="00150730"/>
    <w:rsid w:val="00156BAF"/>
    <w:rsid w:val="00162827"/>
    <w:rsid w:val="00164094"/>
    <w:rsid w:val="00167003"/>
    <w:rsid w:val="00170759"/>
    <w:rsid w:val="00172708"/>
    <w:rsid w:val="00172A27"/>
    <w:rsid w:val="00172F35"/>
    <w:rsid w:val="00173732"/>
    <w:rsid w:val="00173B32"/>
    <w:rsid w:val="00177E29"/>
    <w:rsid w:val="001803A9"/>
    <w:rsid w:val="0018041C"/>
    <w:rsid w:val="0018203F"/>
    <w:rsid w:val="00182AEB"/>
    <w:rsid w:val="00185650"/>
    <w:rsid w:val="001857AC"/>
    <w:rsid w:val="00192F01"/>
    <w:rsid w:val="001A07F8"/>
    <w:rsid w:val="001A14EA"/>
    <w:rsid w:val="001A27F9"/>
    <w:rsid w:val="001A2F6C"/>
    <w:rsid w:val="001A4CCD"/>
    <w:rsid w:val="001A5DF5"/>
    <w:rsid w:val="001A68B5"/>
    <w:rsid w:val="001C05BC"/>
    <w:rsid w:val="001C22BA"/>
    <w:rsid w:val="001C3136"/>
    <w:rsid w:val="001C6862"/>
    <w:rsid w:val="001D643A"/>
    <w:rsid w:val="001E5DBC"/>
    <w:rsid w:val="001F05AB"/>
    <w:rsid w:val="001F26B3"/>
    <w:rsid w:val="001F3FAE"/>
    <w:rsid w:val="001F7461"/>
    <w:rsid w:val="002041DA"/>
    <w:rsid w:val="002116C7"/>
    <w:rsid w:val="0021236A"/>
    <w:rsid w:val="00222B58"/>
    <w:rsid w:val="002232BB"/>
    <w:rsid w:val="00223EB4"/>
    <w:rsid w:val="002306C6"/>
    <w:rsid w:val="00230C03"/>
    <w:rsid w:val="00230FFD"/>
    <w:rsid w:val="002330DF"/>
    <w:rsid w:val="00234FFF"/>
    <w:rsid w:val="00236212"/>
    <w:rsid w:val="002363C3"/>
    <w:rsid w:val="00236D3F"/>
    <w:rsid w:val="0023717F"/>
    <w:rsid w:val="00237181"/>
    <w:rsid w:val="00243191"/>
    <w:rsid w:val="00243FC2"/>
    <w:rsid w:val="002458B5"/>
    <w:rsid w:val="00245A8B"/>
    <w:rsid w:val="00246257"/>
    <w:rsid w:val="00246E25"/>
    <w:rsid w:val="00251616"/>
    <w:rsid w:val="002524F8"/>
    <w:rsid w:val="0025692F"/>
    <w:rsid w:val="00257914"/>
    <w:rsid w:val="00261D2F"/>
    <w:rsid w:val="0026316B"/>
    <w:rsid w:val="0026386B"/>
    <w:rsid w:val="00264E81"/>
    <w:rsid w:val="00265788"/>
    <w:rsid w:val="00266A6A"/>
    <w:rsid w:val="002676CA"/>
    <w:rsid w:val="00274981"/>
    <w:rsid w:val="002751A8"/>
    <w:rsid w:val="0027563C"/>
    <w:rsid w:val="00275DAA"/>
    <w:rsid w:val="00275F37"/>
    <w:rsid w:val="00287104"/>
    <w:rsid w:val="00290F3A"/>
    <w:rsid w:val="002973F0"/>
    <w:rsid w:val="002A1130"/>
    <w:rsid w:val="002A51D4"/>
    <w:rsid w:val="002A51F7"/>
    <w:rsid w:val="002B1AF3"/>
    <w:rsid w:val="002B3777"/>
    <w:rsid w:val="002B458F"/>
    <w:rsid w:val="002C1EE4"/>
    <w:rsid w:val="002C3C21"/>
    <w:rsid w:val="002C5209"/>
    <w:rsid w:val="002C703E"/>
    <w:rsid w:val="002D4D7A"/>
    <w:rsid w:val="002E19DC"/>
    <w:rsid w:val="002E3993"/>
    <w:rsid w:val="002E6642"/>
    <w:rsid w:val="002E7C43"/>
    <w:rsid w:val="002F2CEC"/>
    <w:rsid w:val="002F2E99"/>
    <w:rsid w:val="002F311A"/>
    <w:rsid w:val="002F3DE2"/>
    <w:rsid w:val="002F4C34"/>
    <w:rsid w:val="002F6181"/>
    <w:rsid w:val="003008AC"/>
    <w:rsid w:val="0030157A"/>
    <w:rsid w:val="003030EB"/>
    <w:rsid w:val="00306A85"/>
    <w:rsid w:val="00315B36"/>
    <w:rsid w:val="003165C8"/>
    <w:rsid w:val="00320597"/>
    <w:rsid w:val="003210A2"/>
    <w:rsid w:val="0032219E"/>
    <w:rsid w:val="00327169"/>
    <w:rsid w:val="0033103F"/>
    <w:rsid w:val="00332162"/>
    <w:rsid w:val="0033310C"/>
    <w:rsid w:val="003344F8"/>
    <w:rsid w:val="00334DBF"/>
    <w:rsid w:val="0033728D"/>
    <w:rsid w:val="00341442"/>
    <w:rsid w:val="00341447"/>
    <w:rsid w:val="00342F96"/>
    <w:rsid w:val="00344B2A"/>
    <w:rsid w:val="003477CA"/>
    <w:rsid w:val="00350DBE"/>
    <w:rsid w:val="00351458"/>
    <w:rsid w:val="003554C2"/>
    <w:rsid w:val="003562E0"/>
    <w:rsid w:val="0035678D"/>
    <w:rsid w:val="00362088"/>
    <w:rsid w:val="00362108"/>
    <w:rsid w:val="00362867"/>
    <w:rsid w:val="00372B3C"/>
    <w:rsid w:val="00380B0A"/>
    <w:rsid w:val="003821FF"/>
    <w:rsid w:val="00382E95"/>
    <w:rsid w:val="00386D1E"/>
    <w:rsid w:val="0039193C"/>
    <w:rsid w:val="003936B6"/>
    <w:rsid w:val="003A1E44"/>
    <w:rsid w:val="003A20AD"/>
    <w:rsid w:val="003A34F2"/>
    <w:rsid w:val="003A3E12"/>
    <w:rsid w:val="003A4195"/>
    <w:rsid w:val="003A533D"/>
    <w:rsid w:val="003A71B3"/>
    <w:rsid w:val="003B029B"/>
    <w:rsid w:val="003B1545"/>
    <w:rsid w:val="003B15A8"/>
    <w:rsid w:val="003B37A1"/>
    <w:rsid w:val="003B3B17"/>
    <w:rsid w:val="003B6359"/>
    <w:rsid w:val="003B7443"/>
    <w:rsid w:val="003C28B5"/>
    <w:rsid w:val="003C5CD4"/>
    <w:rsid w:val="003C687A"/>
    <w:rsid w:val="003D07ED"/>
    <w:rsid w:val="003D3E3C"/>
    <w:rsid w:val="003D4642"/>
    <w:rsid w:val="003D4B7F"/>
    <w:rsid w:val="003D63C2"/>
    <w:rsid w:val="003D7769"/>
    <w:rsid w:val="003E07B6"/>
    <w:rsid w:val="003E14B8"/>
    <w:rsid w:val="003E1BCC"/>
    <w:rsid w:val="003E2626"/>
    <w:rsid w:val="003E2EAA"/>
    <w:rsid w:val="003E6E64"/>
    <w:rsid w:val="003F06BD"/>
    <w:rsid w:val="003F0C39"/>
    <w:rsid w:val="003F471F"/>
    <w:rsid w:val="003F567A"/>
    <w:rsid w:val="00403556"/>
    <w:rsid w:val="004047CE"/>
    <w:rsid w:val="00406278"/>
    <w:rsid w:val="00414145"/>
    <w:rsid w:val="004158C0"/>
    <w:rsid w:val="004166A0"/>
    <w:rsid w:val="00417EF4"/>
    <w:rsid w:val="00420F85"/>
    <w:rsid w:val="0042406B"/>
    <w:rsid w:val="00425B7B"/>
    <w:rsid w:val="00437D0F"/>
    <w:rsid w:val="0044544A"/>
    <w:rsid w:val="00451785"/>
    <w:rsid w:val="00451C84"/>
    <w:rsid w:val="00451FB9"/>
    <w:rsid w:val="0045208A"/>
    <w:rsid w:val="00455CD7"/>
    <w:rsid w:val="00455F2A"/>
    <w:rsid w:val="00455F2C"/>
    <w:rsid w:val="00461A84"/>
    <w:rsid w:val="0046618B"/>
    <w:rsid w:val="004715F6"/>
    <w:rsid w:val="00471BBB"/>
    <w:rsid w:val="0047367D"/>
    <w:rsid w:val="0047773C"/>
    <w:rsid w:val="00485887"/>
    <w:rsid w:val="0048782D"/>
    <w:rsid w:val="00487B63"/>
    <w:rsid w:val="0049429E"/>
    <w:rsid w:val="00495702"/>
    <w:rsid w:val="004A0461"/>
    <w:rsid w:val="004A1011"/>
    <w:rsid w:val="004A2EDF"/>
    <w:rsid w:val="004A4901"/>
    <w:rsid w:val="004A50E9"/>
    <w:rsid w:val="004A7255"/>
    <w:rsid w:val="004A786F"/>
    <w:rsid w:val="004B221E"/>
    <w:rsid w:val="004B6F1A"/>
    <w:rsid w:val="004C2A07"/>
    <w:rsid w:val="004C4AD0"/>
    <w:rsid w:val="004C5B86"/>
    <w:rsid w:val="004C7A85"/>
    <w:rsid w:val="004D0B57"/>
    <w:rsid w:val="004D55A7"/>
    <w:rsid w:val="004D7371"/>
    <w:rsid w:val="004E2144"/>
    <w:rsid w:val="004E2E24"/>
    <w:rsid w:val="004E50F6"/>
    <w:rsid w:val="004E610B"/>
    <w:rsid w:val="004E6A90"/>
    <w:rsid w:val="004E6D3D"/>
    <w:rsid w:val="004E7AC6"/>
    <w:rsid w:val="004F67F5"/>
    <w:rsid w:val="004F69C6"/>
    <w:rsid w:val="00504B0E"/>
    <w:rsid w:val="00504B77"/>
    <w:rsid w:val="005122DE"/>
    <w:rsid w:val="00512748"/>
    <w:rsid w:val="00515240"/>
    <w:rsid w:val="00520734"/>
    <w:rsid w:val="005241FE"/>
    <w:rsid w:val="0053260B"/>
    <w:rsid w:val="00532EF1"/>
    <w:rsid w:val="00543906"/>
    <w:rsid w:val="00543F8C"/>
    <w:rsid w:val="00545FE0"/>
    <w:rsid w:val="005469F3"/>
    <w:rsid w:val="00546CFD"/>
    <w:rsid w:val="0055506C"/>
    <w:rsid w:val="00560606"/>
    <w:rsid w:val="00565883"/>
    <w:rsid w:val="005700A6"/>
    <w:rsid w:val="00571174"/>
    <w:rsid w:val="0057274B"/>
    <w:rsid w:val="0057399A"/>
    <w:rsid w:val="005814E6"/>
    <w:rsid w:val="005825F2"/>
    <w:rsid w:val="005830F6"/>
    <w:rsid w:val="005841E9"/>
    <w:rsid w:val="00584A04"/>
    <w:rsid w:val="0058761C"/>
    <w:rsid w:val="00587639"/>
    <w:rsid w:val="00590342"/>
    <w:rsid w:val="00591313"/>
    <w:rsid w:val="00593063"/>
    <w:rsid w:val="005936A2"/>
    <w:rsid w:val="00594AC8"/>
    <w:rsid w:val="005A11DC"/>
    <w:rsid w:val="005A5A6C"/>
    <w:rsid w:val="005A77C2"/>
    <w:rsid w:val="005B060A"/>
    <w:rsid w:val="005B2D19"/>
    <w:rsid w:val="005B3FC2"/>
    <w:rsid w:val="005B40D8"/>
    <w:rsid w:val="005B4B05"/>
    <w:rsid w:val="005B7F6A"/>
    <w:rsid w:val="005C0A25"/>
    <w:rsid w:val="005C3B3C"/>
    <w:rsid w:val="005C453D"/>
    <w:rsid w:val="005C631C"/>
    <w:rsid w:val="005C7739"/>
    <w:rsid w:val="005D0D8F"/>
    <w:rsid w:val="005D7C50"/>
    <w:rsid w:val="005E11B3"/>
    <w:rsid w:val="005E391B"/>
    <w:rsid w:val="005E425E"/>
    <w:rsid w:val="005F0AC6"/>
    <w:rsid w:val="005F1620"/>
    <w:rsid w:val="005F1E56"/>
    <w:rsid w:val="005F277A"/>
    <w:rsid w:val="005F2CF6"/>
    <w:rsid w:val="005F35D3"/>
    <w:rsid w:val="005F57B6"/>
    <w:rsid w:val="005F76D3"/>
    <w:rsid w:val="00604789"/>
    <w:rsid w:val="006054C2"/>
    <w:rsid w:val="0060579C"/>
    <w:rsid w:val="00605A5D"/>
    <w:rsid w:val="006248FA"/>
    <w:rsid w:val="00627F42"/>
    <w:rsid w:val="00634503"/>
    <w:rsid w:val="0063607E"/>
    <w:rsid w:val="00637D7E"/>
    <w:rsid w:val="00640BD2"/>
    <w:rsid w:val="00644E6C"/>
    <w:rsid w:val="00647288"/>
    <w:rsid w:val="006510AB"/>
    <w:rsid w:val="006510C9"/>
    <w:rsid w:val="00653FAA"/>
    <w:rsid w:val="00654934"/>
    <w:rsid w:val="00654DD7"/>
    <w:rsid w:val="00662F38"/>
    <w:rsid w:val="00662F90"/>
    <w:rsid w:val="00665310"/>
    <w:rsid w:val="00676484"/>
    <w:rsid w:val="00681FAA"/>
    <w:rsid w:val="00682B4F"/>
    <w:rsid w:val="00682C61"/>
    <w:rsid w:val="00687B88"/>
    <w:rsid w:val="00696111"/>
    <w:rsid w:val="006A0F28"/>
    <w:rsid w:val="006A15EF"/>
    <w:rsid w:val="006A280D"/>
    <w:rsid w:val="006A3C7A"/>
    <w:rsid w:val="006A4E8F"/>
    <w:rsid w:val="006A670D"/>
    <w:rsid w:val="006B51CA"/>
    <w:rsid w:val="006B5DF3"/>
    <w:rsid w:val="006B7557"/>
    <w:rsid w:val="006C1A7E"/>
    <w:rsid w:val="006C51F8"/>
    <w:rsid w:val="006D11E9"/>
    <w:rsid w:val="006D1836"/>
    <w:rsid w:val="006D2535"/>
    <w:rsid w:val="006D4B0A"/>
    <w:rsid w:val="006D57D2"/>
    <w:rsid w:val="006D77A9"/>
    <w:rsid w:val="006E29E2"/>
    <w:rsid w:val="006E56C0"/>
    <w:rsid w:val="006E6C06"/>
    <w:rsid w:val="006E7C00"/>
    <w:rsid w:val="006F2B9F"/>
    <w:rsid w:val="006F334E"/>
    <w:rsid w:val="006F36B9"/>
    <w:rsid w:val="006F4D70"/>
    <w:rsid w:val="00703854"/>
    <w:rsid w:val="0070413D"/>
    <w:rsid w:val="007053B5"/>
    <w:rsid w:val="007067FE"/>
    <w:rsid w:val="007075B6"/>
    <w:rsid w:val="00713BEA"/>
    <w:rsid w:val="00714BBB"/>
    <w:rsid w:val="00722E18"/>
    <w:rsid w:val="00725AB2"/>
    <w:rsid w:val="00725C69"/>
    <w:rsid w:val="00726738"/>
    <w:rsid w:val="0073442E"/>
    <w:rsid w:val="007367E4"/>
    <w:rsid w:val="00737C0F"/>
    <w:rsid w:val="007421E0"/>
    <w:rsid w:val="0074275B"/>
    <w:rsid w:val="00742BF3"/>
    <w:rsid w:val="007446E8"/>
    <w:rsid w:val="00744DC9"/>
    <w:rsid w:val="00750E2B"/>
    <w:rsid w:val="007539A2"/>
    <w:rsid w:val="00753C32"/>
    <w:rsid w:val="00760B4E"/>
    <w:rsid w:val="00765ACB"/>
    <w:rsid w:val="00766B4D"/>
    <w:rsid w:val="00767B27"/>
    <w:rsid w:val="00771DEE"/>
    <w:rsid w:val="0077576B"/>
    <w:rsid w:val="00775E00"/>
    <w:rsid w:val="007768A0"/>
    <w:rsid w:val="00780D37"/>
    <w:rsid w:val="0078108B"/>
    <w:rsid w:val="007820FF"/>
    <w:rsid w:val="00787FA3"/>
    <w:rsid w:val="0079044B"/>
    <w:rsid w:val="00793309"/>
    <w:rsid w:val="007961C8"/>
    <w:rsid w:val="007A5D35"/>
    <w:rsid w:val="007B1101"/>
    <w:rsid w:val="007B14A2"/>
    <w:rsid w:val="007B3907"/>
    <w:rsid w:val="007B6FDD"/>
    <w:rsid w:val="007B7026"/>
    <w:rsid w:val="007C0A71"/>
    <w:rsid w:val="007C18EB"/>
    <w:rsid w:val="007C20C0"/>
    <w:rsid w:val="007C7F3B"/>
    <w:rsid w:val="007D1A82"/>
    <w:rsid w:val="007D3C97"/>
    <w:rsid w:val="007D4286"/>
    <w:rsid w:val="007D4AE4"/>
    <w:rsid w:val="007E217A"/>
    <w:rsid w:val="007E407C"/>
    <w:rsid w:val="007E45B8"/>
    <w:rsid w:val="007E5185"/>
    <w:rsid w:val="007E7757"/>
    <w:rsid w:val="007F2B5A"/>
    <w:rsid w:val="007F5096"/>
    <w:rsid w:val="007F671B"/>
    <w:rsid w:val="007F690B"/>
    <w:rsid w:val="007F771B"/>
    <w:rsid w:val="00800D1C"/>
    <w:rsid w:val="008056B6"/>
    <w:rsid w:val="00807086"/>
    <w:rsid w:val="00810D80"/>
    <w:rsid w:val="008121EA"/>
    <w:rsid w:val="0081351C"/>
    <w:rsid w:val="00816D14"/>
    <w:rsid w:val="0082097A"/>
    <w:rsid w:val="00824518"/>
    <w:rsid w:val="008251AB"/>
    <w:rsid w:val="008273D9"/>
    <w:rsid w:val="00834049"/>
    <w:rsid w:val="00835C5F"/>
    <w:rsid w:val="00841F65"/>
    <w:rsid w:val="008424F4"/>
    <w:rsid w:val="00843B05"/>
    <w:rsid w:val="00843B84"/>
    <w:rsid w:val="00850470"/>
    <w:rsid w:val="008551BD"/>
    <w:rsid w:val="008565D9"/>
    <w:rsid w:val="0086123C"/>
    <w:rsid w:val="00866A41"/>
    <w:rsid w:val="00867985"/>
    <w:rsid w:val="00873766"/>
    <w:rsid w:val="00874486"/>
    <w:rsid w:val="00876BFB"/>
    <w:rsid w:val="0088152D"/>
    <w:rsid w:val="008845CE"/>
    <w:rsid w:val="00885918"/>
    <w:rsid w:val="00885C90"/>
    <w:rsid w:val="00887B70"/>
    <w:rsid w:val="00893881"/>
    <w:rsid w:val="008943A5"/>
    <w:rsid w:val="00895DF5"/>
    <w:rsid w:val="008A05F7"/>
    <w:rsid w:val="008A1781"/>
    <w:rsid w:val="008A6C93"/>
    <w:rsid w:val="008A7D3A"/>
    <w:rsid w:val="008B1184"/>
    <w:rsid w:val="008B225C"/>
    <w:rsid w:val="008B51CF"/>
    <w:rsid w:val="008B6A0F"/>
    <w:rsid w:val="008C211D"/>
    <w:rsid w:val="008C72F1"/>
    <w:rsid w:val="008C7B46"/>
    <w:rsid w:val="008C7F93"/>
    <w:rsid w:val="008D0C0B"/>
    <w:rsid w:val="008D1A8D"/>
    <w:rsid w:val="008D25B1"/>
    <w:rsid w:val="008D6684"/>
    <w:rsid w:val="008D7956"/>
    <w:rsid w:val="008E68ED"/>
    <w:rsid w:val="008F57CA"/>
    <w:rsid w:val="008F6C2A"/>
    <w:rsid w:val="009007D6"/>
    <w:rsid w:val="0090188D"/>
    <w:rsid w:val="00902333"/>
    <w:rsid w:val="009038D8"/>
    <w:rsid w:val="00907E50"/>
    <w:rsid w:val="00911279"/>
    <w:rsid w:val="00920ECA"/>
    <w:rsid w:val="009263E1"/>
    <w:rsid w:val="00926BC5"/>
    <w:rsid w:val="00930A4B"/>
    <w:rsid w:val="00931BCE"/>
    <w:rsid w:val="0093553E"/>
    <w:rsid w:val="009355E1"/>
    <w:rsid w:val="00936560"/>
    <w:rsid w:val="0094088F"/>
    <w:rsid w:val="00941CF3"/>
    <w:rsid w:val="00942514"/>
    <w:rsid w:val="0095350B"/>
    <w:rsid w:val="00954A0A"/>
    <w:rsid w:val="00954B39"/>
    <w:rsid w:val="00957CB6"/>
    <w:rsid w:val="00960802"/>
    <w:rsid w:val="00960C84"/>
    <w:rsid w:val="0096237C"/>
    <w:rsid w:val="00962E72"/>
    <w:rsid w:val="00964790"/>
    <w:rsid w:val="00965931"/>
    <w:rsid w:val="0097464C"/>
    <w:rsid w:val="0097681D"/>
    <w:rsid w:val="009802B7"/>
    <w:rsid w:val="00981F23"/>
    <w:rsid w:val="00982C63"/>
    <w:rsid w:val="00983556"/>
    <w:rsid w:val="00983D31"/>
    <w:rsid w:val="0098400B"/>
    <w:rsid w:val="00986982"/>
    <w:rsid w:val="00991572"/>
    <w:rsid w:val="009919E4"/>
    <w:rsid w:val="00991AFD"/>
    <w:rsid w:val="009A3145"/>
    <w:rsid w:val="009A4631"/>
    <w:rsid w:val="009A5BAA"/>
    <w:rsid w:val="009A788C"/>
    <w:rsid w:val="009B22FF"/>
    <w:rsid w:val="009B2942"/>
    <w:rsid w:val="009B4055"/>
    <w:rsid w:val="009C31C8"/>
    <w:rsid w:val="009C3AB8"/>
    <w:rsid w:val="009C796F"/>
    <w:rsid w:val="009D055F"/>
    <w:rsid w:val="009D0D0B"/>
    <w:rsid w:val="009D62C8"/>
    <w:rsid w:val="009E0D2B"/>
    <w:rsid w:val="009E13A4"/>
    <w:rsid w:val="009E40FD"/>
    <w:rsid w:val="009E6B9D"/>
    <w:rsid w:val="009E7141"/>
    <w:rsid w:val="009F243B"/>
    <w:rsid w:val="00A00F14"/>
    <w:rsid w:val="00A01355"/>
    <w:rsid w:val="00A013AE"/>
    <w:rsid w:val="00A02AAD"/>
    <w:rsid w:val="00A044A9"/>
    <w:rsid w:val="00A05509"/>
    <w:rsid w:val="00A06720"/>
    <w:rsid w:val="00A10DE5"/>
    <w:rsid w:val="00A14B6B"/>
    <w:rsid w:val="00A15CE6"/>
    <w:rsid w:val="00A168D4"/>
    <w:rsid w:val="00A24C0A"/>
    <w:rsid w:val="00A25566"/>
    <w:rsid w:val="00A32EBC"/>
    <w:rsid w:val="00A366A8"/>
    <w:rsid w:val="00A41A9B"/>
    <w:rsid w:val="00A41B0E"/>
    <w:rsid w:val="00A43217"/>
    <w:rsid w:val="00A51CD1"/>
    <w:rsid w:val="00A527CC"/>
    <w:rsid w:val="00A601C7"/>
    <w:rsid w:val="00A6540A"/>
    <w:rsid w:val="00A6660B"/>
    <w:rsid w:val="00A66C8D"/>
    <w:rsid w:val="00A66FCA"/>
    <w:rsid w:val="00A67D4F"/>
    <w:rsid w:val="00A70A30"/>
    <w:rsid w:val="00A75A54"/>
    <w:rsid w:val="00A77EFA"/>
    <w:rsid w:val="00A859F7"/>
    <w:rsid w:val="00A85B7A"/>
    <w:rsid w:val="00A87AB6"/>
    <w:rsid w:val="00A90D3D"/>
    <w:rsid w:val="00A9107D"/>
    <w:rsid w:val="00A93910"/>
    <w:rsid w:val="00A94AC4"/>
    <w:rsid w:val="00AA01AA"/>
    <w:rsid w:val="00AA1277"/>
    <w:rsid w:val="00AA3090"/>
    <w:rsid w:val="00AA4421"/>
    <w:rsid w:val="00AA466E"/>
    <w:rsid w:val="00AA6EA3"/>
    <w:rsid w:val="00AB310E"/>
    <w:rsid w:val="00AB53C2"/>
    <w:rsid w:val="00AC1F47"/>
    <w:rsid w:val="00AC233A"/>
    <w:rsid w:val="00AC3F21"/>
    <w:rsid w:val="00AC64A4"/>
    <w:rsid w:val="00AC7130"/>
    <w:rsid w:val="00AD2175"/>
    <w:rsid w:val="00AD47FB"/>
    <w:rsid w:val="00AD4D00"/>
    <w:rsid w:val="00AD6B90"/>
    <w:rsid w:val="00AE3BEA"/>
    <w:rsid w:val="00AE4A4F"/>
    <w:rsid w:val="00AF217D"/>
    <w:rsid w:val="00AF2EA0"/>
    <w:rsid w:val="00AF4987"/>
    <w:rsid w:val="00AF5B67"/>
    <w:rsid w:val="00B0082A"/>
    <w:rsid w:val="00B0570F"/>
    <w:rsid w:val="00B131FF"/>
    <w:rsid w:val="00B13AA4"/>
    <w:rsid w:val="00B15E29"/>
    <w:rsid w:val="00B21976"/>
    <w:rsid w:val="00B23BDC"/>
    <w:rsid w:val="00B30839"/>
    <w:rsid w:val="00B33086"/>
    <w:rsid w:val="00B346CD"/>
    <w:rsid w:val="00B355AD"/>
    <w:rsid w:val="00B4096C"/>
    <w:rsid w:val="00B42B79"/>
    <w:rsid w:val="00B43A37"/>
    <w:rsid w:val="00B501DC"/>
    <w:rsid w:val="00B50842"/>
    <w:rsid w:val="00B51F81"/>
    <w:rsid w:val="00B5783B"/>
    <w:rsid w:val="00B62D0F"/>
    <w:rsid w:val="00B63349"/>
    <w:rsid w:val="00B71E9F"/>
    <w:rsid w:val="00B741CA"/>
    <w:rsid w:val="00B76530"/>
    <w:rsid w:val="00B76886"/>
    <w:rsid w:val="00B813AA"/>
    <w:rsid w:val="00B837A9"/>
    <w:rsid w:val="00B94106"/>
    <w:rsid w:val="00B9478E"/>
    <w:rsid w:val="00B954CA"/>
    <w:rsid w:val="00BA26C7"/>
    <w:rsid w:val="00BA78D9"/>
    <w:rsid w:val="00BB2D54"/>
    <w:rsid w:val="00BB2EFA"/>
    <w:rsid w:val="00BB4090"/>
    <w:rsid w:val="00BC4D9F"/>
    <w:rsid w:val="00BD1978"/>
    <w:rsid w:val="00BD2305"/>
    <w:rsid w:val="00BD30A2"/>
    <w:rsid w:val="00BD3254"/>
    <w:rsid w:val="00BD4A76"/>
    <w:rsid w:val="00BD5019"/>
    <w:rsid w:val="00BD50A8"/>
    <w:rsid w:val="00BD5E0F"/>
    <w:rsid w:val="00BD6C9B"/>
    <w:rsid w:val="00BD7EBF"/>
    <w:rsid w:val="00BE0C11"/>
    <w:rsid w:val="00BE1F15"/>
    <w:rsid w:val="00BE2ED4"/>
    <w:rsid w:val="00BE37B2"/>
    <w:rsid w:val="00BE5B77"/>
    <w:rsid w:val="00BE666F"/>
    <w:rsid w:val="00BE6BD9"/>
    <w:rsid w:val="00BF1DC4"/>
    <w:rsid w:val="00BF2AA9"/>
    <w:rsid w:val="00BF2E32"/>
    <w:rsid w:val="00BF7A66"/>
    <w:rsid w:val="00C0454F"/>
    <w:rsid w:val="00C0745A"/>
    <w:rsid w:val="00C10485"/>
    <w:rsid w:val="00C10C01"/>
    <w:rsid w:val="00C119AB"/>
    <w:rsid w:val="00C13743"/>
    <w:rsid w:val="00C17FC2"/>
    <w:rsid w:val="00C209D6"/>
    <w:rsid w:val="00C22BE4"/>
    <w:rsid w:val="00C24549"/>
    <w:rsid w:val="00C25533"/>
    <w:rsid w:val="00C2585F"/>
    <w:rsid w:val="00C275A8"/>
    <w:rsid w:val="00C27DD0"/>
    <w:rsid w:val="00C33B81"/>
    <w:rsid w:val="00C34387"/>
    <w:rsid w:val="00C35D07"/>
    <w:rsid w:val="00C36ADC"/>
    <w:rsid w:val="00C40BC7"/>
    <w:rsid w:val="00C420E4"/>
    <w:rsid w:val="00C44A9E"/>
    <w:rsid w:val="00C45C2D"/>
    <w:rsid w:val="00C529E6"/>
    <w:rsid w:val="00C56B2D"/>
    <w:rsid w:val="00C645DA"/>
    <w:rsid w:val="00C64771"/>
    <w:rsid w:val="00C704E3"/>
    <w:rsid w:val="00C7063D"/>
    <w:rsid w:val="00C7066C"/>
    <w:rsid w:val="00C8128F"/>
    <w:rsid w:val="00C815FF"/>
    <w:rsid w:val="00C8335B"/>
    <w:rsid w:val="00C84DAF"/>
    <w:rsid w:val="00C867F3"/>
    <w:rsid w:val="00C90861"/>
    <w:rsid w:val="00C91E07"/>
    <w:rsid w:val="00C9557C"/>
    <w:rsid w:val="00C971E4"/>
    <w:rsid w:val="00CA3FD5"/>
    <w:rsid w:val="00CB0281"/>
    <w:rsid w:val="00CB4DCA"/>
    <w:rsid w:val="00CB4FB1"/>
    <w:rsid w:val="00CC3773"/>
    <w:rsid w:val="00CC4452"/>
    <w:rsid w:val="00CC4526"/>
    <w:rsid w:val="00CC4BAA"/>
    <w:rsid w:val="00CD1DC9"/>
    <w:rsid w:val="00CD3C21"/>
    <w:rsid w:val="00CD40FF"/>
    <w:rsid w:val="00CD67E6"/>
    <w:rsid w:val="00CD6F65"/>
    <w:rsid w:val="00CE13BB"/>
    <w:rsid w:val="00CE2D0B"/>
    <w:rsid w:val="00CE61ED"/>
    <w:rsid w:val="00CF5B5A"/>
    <w:rsid w:val="00D121D2"/>
    <w:rsid w:val="00D13754"/>
    <w:rsid w:val="00D16944"/>
    <w:rsid w:val="00D17235"/>
    <w:rsid w:val="00D250C5"/>
    <w:rsid w:val="00D25B83"/>
    <w:rsid w:val="00D26390"/>
    <w:rsid w:val="00D26A28"/>
    <w:rsid w:val="00D30516"/>
    <w:rsid w:val="00D3283A"/>
    <w:rsid w:val="00D33743"/>
    <w:rsid w:val="00D33793"/>
    <w:rsid w:val="00D342EB"/>
    <w:rsid w:val="00D368D1"/>
    <w:rsid w:val="00D36AD8"/>
    <w:rsid w:val="00D401F6"/>
    <w:rsid w:val="00D50BED"/>
    <w:rsid w:val="00D542D3"/>
    <w:rsid w:val="00D64266"/>
    <w:rsid w:val="00D667FD"/>
    <w:rsid w:val="00D74F8E"/>
    <w:rsid w:val="00D76855"/>
    <w:rsid w:val="00D77E33"/>
    <w:rsid w:val="00D82FFB"/>
    <w:rsid w:val="00D843C1"/>
    <w:rsid w:val="00D85661"/>
    <w:rsid w:val="00D87E35"/>
    <w:rsid w:val="00D90836"/>
    <w:rsid w:val="00D91C10"/>
    <w:rsid w:val="00D92250"/>
    <w:rsid w:val="00D93744"/>
    <w:rsid w:val="00D93FD5"/>
    <w:rsid w:val="00D94095"/>
    <w:rsid w:val="00D96746"/>
    <w:rsid w:val="00D96EB3"/>
    <w:rsid w:val="00DA69FF"/>
    <w:rsid w:val="00DB02A6"/>
    <w:rsid w:val="00DB2532"/>
    <w:rsid w:val="00DB3325"/>
    <w:rsid w:val="00DB701E"/>
    <w:rsid w:val="00DC1537"/>
    <w:rsid w:val="00DC20B8"/>
    <w:rsid w:val="00DC3A29"/>
    <w:rsid w:val="00DC6EC2"/>
    <w:rsid w:val="00DE0FDE"/>
    <w:rsid w:val="00DE772F"/>
    <w:rsid w:val="00DF0275"/>
    <w:rsid w:val="00DF1522"/>
    <w:rsid w:val="00DF3455"/>
    <w:rsid w:val="00DF358F"/>
    <w:rsid w:val="00DF4F0D"/>
    <w:rsid w:val="00DF5F0B"/>
    <w:rsid w:val="00DF7C16"/>
    <w:rsid w:val="00E0094A"/>
    <w:rsid w:val="00E02FBF"/>
    <w:rsid w:val="00E0615F"/>
    <w:rsid w:val="00E11BE6"/>
    <w:rsid w:val="00E132DF"/>
    <w:rsid w:val="00E17B84"/>
    <w:rsid w:val="00E2429E"/>
    <w:rsid w:val="00E248E0"/>
    <w:rsid w:val="00E254EF"/>
    <w:rsid w:val="00E26C90"/>
    <w:rsid w:val="00E33A98"/>
    <w:rsid w:val="00E4157E"/>
    <w:rsid w:val="00E4172A"/>
    <w:rsid w:val="00E52160"/>
    <w:rsid w:val="00E544B3"/>
    <w:rsid w:val="00E548FB"/>
    <w:rsid w:val="00E5494F"/>
    <w:rsid w:val="00E55AEC"/>
    <w:rsid w:val="00E565E0"/>
    <w:rsid w:val="00E6127C"/>
    <w:rsid w:val="00E62D07"/>
    <w:rsid w:val="00E63356"/>
    <w:rsid w:val="00E644BE"/>
    <w:rsid w:val="00E67DAD"/>
    <w:rsid w:val="00E71328"/>
    <w:rsid w:val="00E7208A"/>
    <w:rsid w:val="00E77127"/>
    <w:rsid w:val="00E7725C"/>
    <w:rsid w:val="00E80CDB"/>
    <w:rsid w:val="00E81FB0"/>
    <w:rsid w:val="00E941D1"/>
    <w:rsid w:val="00EA1C34"/>
    <w:rsid w:val="00EA1E1D"/>
    <w:rsid w:val="00EB3CF6"/>
    <w:rsid w:val="00EB3E3D"/>
    <w:rsid w:val="00EB3EB1"/>
    <w:rsid w:val="00EB4F50"/>
    <w:rsid w:val="00EB517B"/>
    <w:rsid w:val="00EC5DB2"/>
    <w:rsid w:val="00EC6216"/>
    <w:rsid w:val="00ED1484"/>
    <w:rsid w:val="00ED2B8E"/>
    <w:rsid w:val="00ED73BA"/>
    <w:rsid w:val="00EE1B73"/>
    <w:rsid w:val="00EE5A7E"/>
    <w:rsid w:val="00EE5C36"/>
    <w:rsid w:val="00EF4081"/>
    <w:rsid w:val="00EF41D7"/>
    <w:rsid w:val="00EF4AE2"/>
    <w:rsid w:val="00EF57D5"/>
    <w:rsid w:val="00EF6BDB"/>
    <w:rsid w:val="00EF782D"/>
    <w:rsid w:val="00F00B45"/>
    <w:rsid w:val="00F077BA"/>
    <w:rsid w:val="00F079AA"/>
    <w:rsid w:val="00F126A1"/>
    <w:rsid w:val="00F15C30"/>
    <w:rsid w:val="00F20C0D"/>
    <w:rsid w:val="00F218B5"/>
    <w:rsid w:val="00F24D35"/>
    <w:rsid w:val="00F268E9"/>
    <w:rsid w:val="00F2740D"/>
    <w:rsid w:val="00F35B51"/>
    <w:rsid w:val="00F365D9"/>
    <w:rsid w:val="00F40008"/>
    <w:rsid w:val="00F40EEE"/>
    <w:rsid w:val="00F45406"/>
    <w:rsid w:val="00F4579C"/>
    <w:rsid w:val="00F46B19"/>
    <w:rsid w:val="00F51986"/>
    <w:rsid w:val="00F51CA6"/>
    <w:rsid w:val="00F52C7A"/>
    <w:rsid w:val="00F61242"/>
    <w:rsid w:val="00F6302D"/>
    <w:rsid w:val="00F632C6"/>
    <w:rsid w:val="00F6578E"/>
    <w:rsid w:val="00F668D6"/>
    <w:rsid w:val="00F671DB"/>
    <w:rsid w:val="00F67B38"/>
    <w:rsid w:val="00F70193"/>
    <w:rsid w:val="00F73256"/>
    <w:rsid w:val="00F759F8"/>
    <w:rsid w:val="00F76757"/>
    <w:rsid w:val="00F81840"/>
    <w:rsid w:val="00F81B6F"/>
    <w:rsid w:val="00F8615F"/>
    <w:rsid w:val="00F86834"/>
    <w:rsid w:val="00F871BF"/>
    <w:rsid w:val="00F90006"/>
    <w:rsid w:val="00F909A7"/>
    <w:rsid w:val="00F90AD4"/>
    <w:rsid w:val="00F94F44"/>
    <w:rsid w:val="00F9559D"/>
    <w:rsid w:val="00F95E72"/>
    <w:rsid w:val="00F95EF1"/>
    <w:rsid w:val="00F97283"/>
    <w:rsid w:val="00FA12EA"/>
    <w:rsid w:val="00FA4490"/>
    <w:rsid w:val="00FA6CCE"/>
    <w:rsid w:val="00FB3375"/>
    <w:rsid w:val="00FB3AC0"/>
    <w:rsid w:val="00FB5ABA"/>
    <w:rsid w:val="00FC3F82"/>
    <w:rsid w:val="00FD146A"/>
    <w:rsid w:val="00FD6F99"/>
    <w:rsid w:val="00FD7020"/>
    <w:rsid w:val="00FD724D"/>
    <w:rsid w:val="00FE0321"/>
    <w:rsid w:val="00FE328B"/>
    <w:rsid w:val="00FE40C4"/>
    <w:rsid w:val="00FF04B7"/>
    <w:rsid w:val="00FF1A7B"/>
    <w:rsid w:val="00FF3D2E"/>
    <w:rsid w:val="00FF64AF"/>
    <w:rsid w:val="010F7FF3"/>
    <w:rsid w:val="01981D96"/>
    <w:rsid w:val="01B9064F"/>
    <w:rsid w:val="01DE4091"/>
    <w:rsid w:val="01F80A87"/>
    <w:rsid w:val="02744C91"/>
    <w:rsid w:val="02CD06FF"/>
    <w:rsid w:val="02FE3E7B"/>
    <w:rsid w:val="03393CA4"/>
    <w:rsid w:val="03572A2E"/>
    <w:rsid w:val="03702DF3"/>
    <w:rsid w:val="03DE3B93"/>
    <w:rsid w:val="04784101"/>
    <w:rsid w:val="047C024D"/>
    <w:rsid w:val="04B917F3"/>
    <w:rsid w:val="04BD4BCE"/>
    <w:rsid w:val="04C9670A"/>
    <w:rsid w:val="055B3806"/>
    <w:rsid w:val="05BC557D"/>
    <w:rsid w:val="05D03D42"/>
    <w:rsid w:val="06124CA1"/>
    <w:rsid w:val="0616597F"/>
    <w:rsid w:val="061F2A86"/>
    <w:rsid w:val="066E50DF"/>
    <w:rsid w:val="06AC3F40"/>
    <w:rsid w:val="06B00908"/>
    <w:rsid w:val="06C626F1"/>
    <w:rsid w:val="072064EB"/>
    <w:rsid w:val="075449B1"/>
    <w:rsid w:val="077A4DA7"/>
    <w:rsid w:val="07911C04"/>
    <w:rsid w:val="07DE427B"/>
    <w:rsid w:val="07E331F6"/>
    <w:rsid w:val="07FA121C"/>
    <w:rsid w:val="08193505"/>
    <w:rsid w:val="085A570E"/>
    <w:rsid w:val="088C1F29"/>
    <w:rsid w:val="08DF64FD"/>
    <w:rsid w:val="0912715F"/>
    <w:rsid w:val="0916757C"/>
    <w:rsid w:val="09343C6A"/>
    <w:rsid w:val="0944347D"/>
    <w:rsid w:val="095A7859"/>
    <w:rsid w:val="09634072"/>
    <w:rsid w:val="09684744"/>
    <w:rsid w:val="09747E0D"/>
    <w:rsid w:val="097924AD"/>
    <w:rsid w:val="099B0815"/>
    <w:rsid w:val="09BE16AE"/>
    <w:rsid w:val="0A15524B"/>
    <w:rsid w:val="0A2C7C7E"/>
    <w:rsid w:val="0A987529"/>
    <w:rsid w:val="0AA95014"/>
    <w:rsid w:val="0AAD0389"/>
    <w:rsid w:val="0ACE0F46"/>
    <w:rsid w:val="0B184BAA"/>
    <w:rsid w:val="0B57681E"/>
    <w:rsid w:val="0B651F34"/>
    <w:rsid w:val="0B73117E"/>
    <w:rsid w:val="0B786794"/>
    <w:rsid w:val="0B895150"/>
    <w:rsid w:val="0B8C3FEE"/>
    <w:rsid w:val="0BC222E1"/>
    <w:rsid w:val="0BF00936"/>
    <w:rsid w:val="0BFE57EF"/>
    <w:rsid w:val="0C0E719F"/>
    <w:rsid w:val="0C6C0DF3"/>
    <w:rsid w:val="0CEA5470"/>
    <w:rsid w:val="0D263840"/>
    <w:rsid w:val="0D615AF8"/>
    <w:rsid w:val="0D6B2CF1"/>
    <w:rsid w:val="0D713607"/>
    <w:rsid w:val="0D8E04F1"/>
    <w:rsid w:val="0D985707"/>
    <w:rsid w:val="0DAB10A3"/>
    <w:rsid w:val="0DC67C8B"/>
    <w:rsid w:val="0E0946A4"/>
    <w:rsid w:val="0E0A5DCA"/>
    <w:rsid w:val="0E0B3E3E"/>
    <w:rsid w:val="0E1327A4"/>
    <w:rsid w:val="0E1402A4"/>
    <w:rsid w:val="0E3B2F3D"/>
    <w:rsid w:val="0E7229DE"/>
    <w:rsid w:val="0E8518F4"/>
    <w:rsid w:val="0E8C1A38"/>
    <w:rsid w:val="0EEF2F2C"/>
    <w:rsid w:val="0F040B36"/>
    <w:rsid w:val="0F112EC6"/>
    <w:rsid w:val="0F37105C"/>
    <w:rsid w:val="0F5007E3"/>
    <w:rsid w:val="0F55596E"/>
    <w:rsid w:val="0F5656B5"/>
    <w:rsid w:val="0F617DDC"/>
    <w:rsid w:val="0F750BCF"/>
    <w:rsid w:val="0F76123D"/>
    <w:rsid w:val="0F9D5987"/>
    <w:rsid w:val="0FDC65AB"/>
    <w:rsid w:val="0FFA469C"/>
    <w:rsid w:val="107072E8"/>
    <w:rsid w:val="10867CE6"/>
    <w:rsid w:val="10F50A51"/>
    <w:rsid w:val="11020FDA"/>
    <w:rsid w:val="1118142E"/>
    <w:rsid w:val="118125F8"/>
    <w:rsid w:val="11B02897"/>
    <w:rsid w:val="11C13295"/>
    <w:rsid w:val="11C24C0D"/>
    <w:rsid w:val="11FF6077"/>
    <w:rsid w:val="1212229A"/>
    <w:rsid w:val="124351E2"/>
    <w:rsid w:val="12453BFD"/>
    <w:rsid w:val="12651919"/>
    <w:rsid w:val="127C0D6C"/>
    <w:rsid w:val="12CE0544"/>
    <w:rsid w:val="12FE3A23"/>
    <w:rsid w:val="13037361"/>
    <w:rsid w:val="13121D85"/>
    <w:rsid w:val="131B45D5"/>
    <w:rsid w:val="13643229"/>
    <w:rsid w:val="13B508C4"/>
    <w:rsid w:val="13C0517C"/>
    <w:rsid w:val="13FC469C"/>
    <w:rsid w:val="143A6A91"/>
    <w:rsid w:val="14893FD0"/>
    <w:rsid w:val="14975C4B"/>
    <w:rsid w:val="14B81753"/>
    <w:rsid w:val="14C7250E"/>
    <w:rsid w:val="14D27F2C"/>
    <w:rsid w:val="14F267B8"/>
    <w:rsid w:val="150D43F1"/>
    <w:rsid w:val="1534126D"/>
    <w:rsid w:val="15463601"/>
    <w:rsid w:val="15A05265"/>
    <w:rsid w:val="15AD5C75"/>
    <w:rsid w:val="15BFBBE6"/>
    <w:rsid w:val="15D66ED9"/>
    <w:rsid w:val="15DE38C1"/>
    <w:rsid w:val="15E51344"/>
    <w:rsid w:val="15F735B2"/>
    <w:rsid w:val="160161FA"/>
    <w:rsid w:val="162419F3"/>
    <w:rsid w:val="16265D85"/>
    <w:rsid w:val="1647748F"/>
    <w:rsid w:val="16525C3C"/>
    <w:rsid w:val="16600A89"/>
    <w:rsid w:val="168801D3"/>
    <w:rsid w:val="16D52181"/>
    <w:rsid w:val="16E91E8E"/>
    <w:rsid w:val="16FB88FB"/>
    <w:rsid w:val="17563E2E"/>
    <w:rsid w:val="17AF6D1F"/>
    <w:rsid w:val="17CB2A3D"/>
    <w:rsid w:val="17E07B9B"/>
    <w:rsid w:val="17E51656"/>
    <w:rsid w:val="17FC3533"/>
    <w:rsid w:val="180513B0"/>
    <w:rsid w:val="18062C40"/>
    <w:rsid w:val="18AF6FB2"/>
    <w:rsid w:val="18CF7325"/>
    <w:rsid w:val="18EB6FB6"/>
    <w:rsid w:val="18FF4493"/>
    <w:rsid w:val="1938620A"/>
    <w:rsid w:val="194B373A"/>
    <w:rsid w:val="19D33FEC"/>
    <w:rsid w:val="1A1E33B6"/>
    <w:rsid w:val="1A245E42"/>
    <w:rsid w:val="1A25551E"/>
    <w:rsid w:val="1A7016AA"/>
    <w:rsid w:val="1AB61F92"/>
    <w:rsid w:val="1AD5150D"/>
    <w:rsid w:val="1AE364CE"/>
    <w:rsid w:val="1B6F9817"/>
    <w:rsid w:val="1B8A22F8"/>
    <w:rsid w:val="1B9E4A22"/>
    <w:rsid w:val="1BFD9943"/>
    <w:rsid w:val="1BFFC4FE"/>
    <w:rsid w:val="1C050E47"/>
    <w:rsid w:val="1C0E117B"/>
    <w:rsid w:val="1C5C3676"/>
    <w:rsid w:val="1C646FED"/>
    <w:rsid w:val="1CD76DC7"/>
    <w:rsid w:val="1CDF72B4"/>
    <w:rsid w:val="1D2E44AA"/>
    <w:rsid w:val="1D411CB3"/>
    <w:rsid w:val="1D420D8A"/>
    <w:rsid w:val="1D4D5674"/>
    <w:rsid w:val="1D774AFE"/>
    <w:rsid w:val="1D7F124F"/>
    <w:rsid w:val="1D867310"/>
    <w:rsid w:val="1D955183"/>
    <w:rsid w:val="1DB3722F"/>
    <w:rsid w:val="1DB73155"/>
    <w:rsid w:val="1DDF6FFC"/>
    <w:rsid w:val="1E210D17"/>
    <w:rsid w:val="1E3809FA"/>
    <w:rsid w:val="1E3C6438"/>
    <w:rsid w:val="1E751078"/>
    <w:rsid w:val="1E7D3CC1"/>
    <w:rsid w:val="1EAE27A1"/>
    <w:rsid w:val="1ECD19DD"/>
    <w:rsid w:val="1EDDA4F6"/>
    <w:rsid w:val="1F1E4D2B"/>
    <w:rsid w:val="1F1F369F"/>
    <w:rsid w:val="1F52137F"/>
    <w:rsid w:val="1F523DF3"/>
    <w:rsid w:val="1F8D3C4A"/>
    <w:rsid w:val="1F9747E1"/>
    <w:rsid w:val="1FBBEBC2"/>
    <w:rsid w:val="1FDE6B7C"/>
    <w:rsid w:val="1FF34163"/>
    <w:rsid w:val="20611AD5"/>
    <w:rsid w:val="20B56069"/>
    <w:rsid w:val="214F31DA"/>
    <w:rsid w:val="21596EDA"/>
    <w:rsid w:val="21796E85"/>
    <w:rsid w:val="218229D7"/>
    <w:rsid w:val="219A0DBB"/>
    <w:rsid w:val="21F3404D"/>
    <w:rsid w:val="21F77FBB"/>
    <w:rsid w:val="223A55CB"/>
    <w:rsid w:val="2278646E"/>
    <w:rsid w:val="22C571C7"/>
    <w:rsid w:val="22EF5B01"/>
    <w:rsid w:val="22FA1A25"/>
    <w:rsid w:val="231F1F46"/>
    <w:rsid w:val="23353491"/>
    <w:rsid w:val="23631764"/>
    <w:rsid w:val="2376000D"/>
    <w:rsid w:val="23B67D31"/>
    <w:rsid w:val="23F67BF0"/>
    <w:rsid w:val="240456D4"/>
    <w:rsid w:val="245570C2"/>
    <w:rsid w:val="247236B5"/>
    <w:rsid w:val="24877D1C"/>
    <w:rsid w:val="24E27C8B"/>
    <w:rsid w:val="24F353B2"/>
    <w:rsid w:val="25476242"/>
    <w:rsid w:val="256543E7"/>
    <w:rsid w:val="256817DB"/>
    <w:rsid w:val="25A85538"/>
    <w:rsid w:val="25C82B9D"/>
    <w:rsid w:val="25EF3DCB"/>
    <w:rsid w:val="25EF5C46"/>
    <w:rsid w:val="26062EC3"/>
    <w:rsid w:val="26421FA6"/>
    <w:rsid w:val="26581D4F"/>
    <w:rsid w:val="2682153B"/>
    <w:rsid w:val="26904EDE"/>
    <w:rsid w:val="26930C19"/>
    <w:rsid w:val="269A1E2D"/>
    <w:rsid w:val="27686D3E"/>
    <w:rsid w:val="27814562"/>
    <w:rsid w:val="27A60C20"/>
    <w:rsid w:val="27F02292"/>
    <w:rsid w:val="27FCD25A"/>
    <w:rsid w:val="2814434B"/>
    <w:rsid w:val="28164F13"/>
    <w:rsid w:val="284657F9"/>
    <w:rsid w:val="284D4DD9"/>
    <w:rsid w:val="28614103"/>
    <w:rsid w:val="286B1E72"/>
    <w:rsid w:val="289B4F76"/>
    <w:rsid w:val="28A4586B"/>
    <w:rsid w:val="28F42BBC"/>
    <w:rsid w:val="28FF098D"/>
    <w:rsid w:val="29152C67"/>
    <w:rsid w:val="292A5018"/>
    <w:rsid w:val="29354E13"/>
    <w:rsid w:val="294D3731"/>
    <w:rsid w:val="295D104C"/>
    <w:rsid w:val="29C25353"/>
    <w:rsid w:val="2A2E099E"/>
    <w:rsid w:val="2A5B1793"/>
    <w:rsid w:val="2A795E87"/>
    <w:rsid w:val="2ABC2DAF"/>
    <w:rsid w:val="2B19342D"/>
    <w:rsid w:val="2B58657B"/>
    <w:rsid w:val="2B870602"/>
    <w:rsid w:val="2C1A3C72"/>
    <w:rsid w:val="2C453C76"/>
    <w:rsid w:val="2C602C01"/>
    <w:rsid w:val="2C63728C"/>
    <w:rsid w:val="2C6B5EA6"/>
    <w:rsid w:val="2C840322"/>
    <w:rsid w:val="2C8679FC"/>
    <w:rsid w:val="2CD661DE"/>
    <w:rsid w:val="2D406CBA"/>
    <w:rsid w:val="2D56293C"/>
    <w:rsid w:val="2D7534FD"/>
    <w:rsid w:val="2D7824E8"/>
    <w:rsid w:val="2D7A6CED"/>
    <w:rsid w:val="2D934559"/>
    <w:rsid w:val="2DFF526B"/>
    <w:rsid w:val="2E1DC03A"/>
    <w:rsid w:val="2E2A7381"/>
    <w:rsid w:val="2E7B1D09"/>
    <w:rsid w:val="2E862DF3"/>
    <w:rsid w:val="2ED3590C"/>
    <w:rsid w:val="2F077C8B"/>
    <w:rsid w:val="2F3E3376"/>
    <w:rsid w:val="2F4405B8"/>
    <w:rsid w:val="2F542EF1"/>
    <w:rsid w:val="2F7FBFA6"/>
    <w:rsid w:val="2F866E22"/>
    <w:rsid w:val="2F972DDE"/>
    <w:rsid w:val="2F990904"/>
    <w:rsid w:val="2F9C50CD"/>
    <w:rsid w:val="2FC45362"/>
    <w:rsid w:val="2FED05CE"/>
    <w:rsid w:val="30117FDF"/>
    <w:rsid w:val="306774F3"/>
    <w:rsid w:val="30C9346B"/>
    <w:rsid w:val="30D2231F"/>
    <w:rsid w:val="31461B59"/>
    <w:rsid w:val="315A69B3"/>
    <w:rsid w:val="316A58D4"/>
    <w:rsid w:val="319A3D9C"/>
    <w:rsid w:val="31B855BC"/>
    <w:rsid w:val="31E1298D"/>
    <w:rsid w:val="31FC0DE4"/>
    <w:rsid w:val="3220530C"/>
    <w:rsid w:val="32372F6E"/>
    <w:rsid w:val="32451038"/>
    <w:rsid w:val="32494863"/>
    <w:rsid w:val="32561912"/>
    <w:rsid w:val="325D09B6"/>
    <w:rsid w:val="326D0F01"/>
    <w:rsid w:val="328912A2"/>
    <w:rsid w:val="32A05037"/>
    <w:rsid w:val="32B31A56"/>
    <w:rsid w:val="32F71905"/>
    <w:rsid w:val="333C7C67"/>
    <w:rsid w:val="33537E2C"/>
    <w:rsid w:val="33604BB7"/>
    <w:rsid w:val="337849E3"/>
    <w:rsid w:val="3383188D"/>
    <w:rsid w:val="33AFA622"/>
    <w:rsid w:val="33CF8F61"/>
    <w:rsid w:val="33E901A8"/>
    <w:rsid w:val="34390907"/>
    <w:rsid w:val="3464195E"/>
    <w:rsid w:val="34C2243B"/>
    <w:rsid w:val="34C61AD8"/>
    <w:rsid w:val="34E26176"/>
    <w:rsid w:val="34F14D98"/>
    <w:rsid w:val="35190B6B"/>
    <w:rsid w:val="351C1540"/>
    <w:rsid w:val="352F5715"/>
    <w:rsid w:val="35527ED3"/>
    <w:rsid w:val="356D6999"/>
    <w:rsid w:val="359009FB"/>
    <w:rsid w:val="359C73A0"/>
    <w:rsid w:val="35BC53B9"/>
    <w:rsid w:val="35CB558F"/>
    <w:rsid w:val="35DC3CA4"/>
    <w:rsid w:val="35FB19AB"/>
    <w:rsid w:val="36201D7F"/>
    <w:rsid w:val="365D18EB"/>
    <w:rsid w:val="366E044F"/>
    <w:rsid w:val="36D35E80"/>
    <w:rsid w:val="36DD37AC"/>
    <w:rsid w:val="36EF2290"/>
    <w:rsid w:val="3721563F"/>
    <w:rsid w:val="37250DEE"/>
    <w:rsid w:val="372E5DD5"/>
    <w:rsid w:val="373A490E"/>
    <w:rsid w:val="3760076A"/>
    <w:rsid w:val="37620175"/>
    <w:rsid w:val="37797999"/>
    <w:rsid w:val="377FF74E"/>
    <w:rsid w:val="3786A5CD"/>
    <w:rsid w:val="37B38243"/>
    <w:rsid w:val="37C04049"/>
    <w:rsid w:val="37D29492"/>
    <w:rsid w:val="37F124CA"/>
    <w:rsid w:val="37FD7F0D"/>
    <w:rsid w:val="380F308C"/>
    <w:rsid w:val="38330EDE"/>
    <w:rsid w:val="384A47BE"/>
    <w:rsid w:val="38D46E50"/>
    <w:rsid w:val="38EA0422"/>
    <w:rsid w:val="397B6ED4"/>
    <w:rsid w:val="39B649D2"/>
    <w:rsid w:val="39C443E4"/>
    <w:rsid w:val="3A4D60AA"/>
    <w:rsid w:val="3A64645E"/>
    <w:rsid w:val="3A680E1B"/>
    <w:rsid w:val="3A862471"/>
    <w:rsid w:val="3AAF5779"/>
    <w:rsid w:val="3ABD670E"/>
    <w:rsid w:val="3ABE5708"/>
    <w:rsid w:val="3AE21645"/>
    <w:rsid w:val="3AE80991"/>
    <w:rsid w:val="3B57A5C1"/>
    <w:rsid w:val="3B770CD0"/>
    <w:rsid w:val="3B7BE0C3"/>
    <w:rsid w:val="3B875E21"/>
    <w:rsid w:val="3BA80306"/>
    <w:rsid w:val="3BBF7B6D"/>
    <w:rsid w:val="3BC8541F"/>
    <w:rsid w:val="3BEB40E5"/>
    <w:rsid w:val="3BF12063"/>
    <w:rsid w:val="3C0408AF"/>
    <w:rsid w:val="3C080EA1"/>
    <w:rsid w:val="3C461716"/>
    <w:rsid w:val="3C732009"/>
    <w:rsid w:val="3C992C16"/>
    <w:rsid w:val="3CDE468E"/>
    <w:rsid w:val="3CF402F8"/>
    <w:rsid w:val="3D5FBA31"/>
    <w:rsid w:val="3D8E6516"/>
    <w:rsid w:val="3D9F9FAF"/>
    <w:rsid w:val="3DBEF0AA"/>
    <w:rsid w:val="3DC832E8"/>
    <w:rsid w:val="3DDB0CD9"/>
    <w:rsid w:val="3DDE3B49"/>
    <w:rsid w:val="3DDF2BE1"/>
    <w:rsid w:val="3DFA65BE"/>
    <w:rsid w:val="3E025A3E"/>
    <w:rsid w:val="3E7F0C44"/>
    <w:rsid w:val="3E9C3F6D"/>
    <w:rsid w:val="3EBFD4AA"/>
    <w:rsid w:val="3EE55710"/>
    <w:rsid w:val="3EFE69D5"/>
    <w:rsid w:val="3EFF53E2"/>
    <w:rsid w:val="3EFFF778"/>
    <w:rsid w:val="3F052B8C"/>
    <w:rsid w:val="3F100AD6"/>
    <w:rsid w:val="3F1661DA"/>
    <w:rsid w:val="3F3D43E7"/>
    <w:rsid w:val="3F3E0498"/>
    <w:rsid w:val="3F5B0503"/>
    <w:rsid w:val="3F67101E"/>
    <w:rsid w:val="3F79D5EA"/>
    <w:rsid w:val="3F887205"/>
    <w:rsid w:val="3F8D20B1"/>
    <w:rsid w:val="3FA721E4"/>
    <w:rsid w:val="3FA7FAA2"/>
    <w:rsid w:val="3FB5178A"/>
    <w:rsid w:val="3FBF34A8"/>
    <w:rsid w:val="3FBFC2B1"/>
    <w:rsid w:val="3FDB5FD7"/>
    <w:rsid w:val="3FDEFE48"/>
    <w:rsid w:val="3FE658A7"/>
    <w:rsid w:val="3FE72268"/>
    <w:rsid w:val="3FE83CBB"/>
    <w:rsid w:val="3FE9EAE8"/>
    <w:rsid w:val="3FEF35B6"/>
    <w:rsid w:val="3FEFCB49"/>
    <w:rsid w:val="3FF9A049"/>
    <w:rsid w:val="400268A5"/>
    <w:rsid w:val="400A28C9"/>
    <w:rsid w:val="40201B7B"/>
    <w:rsid w:val="40402324"/>
    <w:rsid w:val="40414310"/>
    <w:rsid w:val="40953369"/>
    <w:rsid w:val="40980764"/>
    <w:rsid w:val="40BF2194"/>
    <w:rsid w:val="40BF7A99"/>
    <w:rsid w:val="40CD0182"/>
    <w:rsid w:val="40D655A3"/>
    <w:rsid w:val="40E62F2C"/>
    <w:rsid w:val="410C3893"/>
    <w:rsid w:val="41177FFE"/>
    <w:rsid w:val="41933FD4"/>
    <w:rsid w:val="41C537DA"/>
    <w:rsid w:val="41C7A026"/>
    <w:rsid w:val="41F93484"/>
    <w:rsid w:val="429A4F12"/>
    <w:rsid w:val="429F1FA0"/>
    <w:rsid w:val="42A5532D"/>
    <w:rsid w:val="42D05848"/>
    <w:rsid w:val="42E87780"/>
    <w:rsid w:val="42FA74B4"/>
    <w:rsid w:val="43DF043D"/>
    <w:rsid w:val="44394E36"/>
    <w:rsid w:val="449E51F1"/>
    <w:rsid w:val="44AB4702"/>
    <w:rsid w:val="44F20D8A"/>
    <w:rsid w:val="44F76236"/>
    <w:rsid w:val="451E1B7F"/>
    <w:rsid w:val="45737C50"/>
    <w:rsid w:val="45993B4A"/>
    <w:rsid w:val="45C309C9"/>
    <w:rsid w:val="45D37E55"/>
    <w:rsid w:val="45F75F2C"/>
    <w:rsid w:val="460B37C4"/>
    <w:rsid w:val="46100EEF"/>
    <w:rsid w:val="46483314"/>
    <w:rsid w:val="465A58C8"/>
    <w:rsid w:val="466943F9"/>
    <w:rsid w:val="469611DB"/>
    <w:rsid w:val="46963997"/>
    <w:rsid w:val="46C420FF"/>
    <w:rsid w:val="46C531FB"/>
    <w:rsid w:val="46D1470C"/>
    <w:rsid w:val="47347438"/>
    <w:rsid w:val="47567DAD"/>
    <w:rsid w:val="47AB3398"/>
    <w:rsid w:val="47AB5F0D"/>
    <w:rsid w:val="47CF7DB1"/>
    <w:rsid w:val="47F943A2"/>
    <w:rsid w:val="482F7BFF"/>
    <w:rsid w:val="484F5782"/>
    <w:rsid w:val="488E2B78"/>
    <w:rsid w:val="48B22EB4"/>
    <w:rsid w:val="48E64762"/>
    <w:rsid w:val="49247038"/>
    <w:rsid w:val="497C0B91"/>
    <w:rsid w:val="49993ECA"/>
    <w:rsid w:val="49A27E02"/>
    <w:rsid w:val="49B56F98"/>
    <w:rsid w:val="49DB5AD5"/>
    <w:rsid w:val="49F531C1"/>
    <w:rsid w:val="4A190784"/>
    <w:rsid w:val="4A403EE4"/>
    <w:rsid w:val="4A5418B6"/>
    <w:rsid w:val="4A6F69D9"/>
    <w:rsid w:val="4A8E3303"/>
    <w:rsid w:val="4A8E3725"/>
    <w:rsid w:val="4A924D6C"/>
    <w:rsid w:val="4AB97C54"/>
    <w:rsid w:val="4B271F48"/>
    <w:rsid w:val="4B356A42"/>
    <w:rsid w:val="4B5D3ABD"/>
    <w:rsid w:val="4B7B29D4"/>
    <w:rsid w:val="4B980650"/>
    <w:rsid w:val="4C0F5D7E"/>
    <w:rsid w:val="4C2D26A8"/>
    <w:rsid w:val="4C5916EF"/>
    <w:rsid w:val="4C5C0B94"/>
    <w:rsid w:val="4C6A18E6"/>
    <w:rsid w:val="4CF10270"/>
    <w:rsid w:val="4D270CC8"/>
    <w:rsid w:val="4D833BD6"/>
    <w:rsid w:val="4DC3768A"/>
    <w:rsid w:val="4DD7055D"/>
    <w:rsid w:val="4DE02892"/>
    <w:rsid w:val="4DE44FE8"/>
    <w:rsid w:val="4DF12617"/>
    <w:rsid w:val="4E1246E8"/>
    <w:rsid w:val="4E143B1F"/>
    <w:rsid w:val="4E201C1D"/>
    <w:rsid w:val="4E6714C6"/>
    <w:rsid w:val="4EE023A9"/>
    <w:rsid w:val="4EF9450E"/>
    <w:rsid w:val="4F147B4F"/>
    <w:rsid w:val="4F1801C5"/>
    <w:rsid w:val="4F3864F1"/>
    <w:rsid w:val="4F4D458C"/>
    <w:rsid w:val="4F7661B2"/>
    <w:rsid w:val="4F9A44F8"/>
    <w:rsid w:val="4FD80B7D"/>
    <w:rsid w:val="4FEA59B8"/>
    <w:rsid w:val="4FFCAD92"/>
    <w:rsid w:val="50837971"/>
    <w:rsid w:val="50CC6933"/>
    <w:rsid w:val="51254295"/>
    <w:rsid w:val="51532BB1"/>
    <w:rsid w:val="51624F08"/>
    <w:rsid w:val="51986815"/>
    <w:rsid w:val="51C6442C"/>
    <w:rsid w:val="51E143B0"/>
    <w:rsid w:val="51ED7283"/>
    <w:rsid w:val="51F34AAF"/>
    <w:rsid w:val="51F7178E"/>
    <w:rsid w:val="51FD8D5B"/>
    <w:rsid w:val="522202F1"/>
    <w:rsid w:val="52256DF3"/>
    <w:rsid w:val="523A167B"/>
    <w:rsid w:val="524B5547"/>
    <w:rsid w:val="528172AA"/>
    <w:rsid w:val="52A60954"/>
    <w:rsid w:val="52D970E6"/>
    <w:rsid w:val="52F790A9"/>
    <w:rsid w:val="52FD9350"/>
    <w:rsid w:val="5313440D"/>
    <w:rsid w:val="53135270"/>
    <w:rsid w:val="532A5295"/>
    <w:rsid w:val="532C190B"/>
    <w:rsid w:val="53605111"/>
    <w:rsid w:val="53B23BF8"/>
    <w:rsid w:val="541505F1"/>
    <w:rsid w:val="54326116"/>
    <w:rsid w:val="54401F13"/>
    <w:rsid w:val="54452834"/>
    <w:rsid w:val="544D7C76"/>
    <w:rsid w:val="546139C9"/>
    <w:rsid w:val="547D7645"/>
    <w:rsid w:val="54890697"/>
    <w:rsid w:val="54D26501"/>
    <w:rsid w:val="54FB0E97"/>
    <w:rsid w:val="55081993"/>
    <w:rsid w:val="553858B7"/>
    <w:rsid w:val="553F7CAB"/>
    <w:rsid w:val="5556707B"/>
    <w:rsid w:val="557962C9"/>
    <w:rsid w:val="56194A51"/>
    <w:rsid w:val="5643074C"/>
    <w:rsid w:val="564D4476"/>
    <w:rsid w:val="568B06F7"/>
    <w:rsid w:val="568F382B"/>
    <w:rsid w:val="56AFD939"/>
    <w:rsid w:val="56B827BA"/>
    <w:rsid w:val="56D107D0"/>
    <w:rsid w:val="56E911D3"/>
    <w:rsid w:val="56F3A41B"/>
    <w:rsid w:val="574B2F29"/>
    <w:rsid w:val="57711A9C"/>
    <w:rsid w:val="5777148C"/>
    <w:rsid w:val="577D132D"/>
    <w:rsid w:val="5794513B"/>
    <w:rsid w:val="57E40047"/>
    <w:rsid w:val="57FE9072"/>
    <w:rsid w:val="582157B7"/>
    <w:rsid w:val="582237B8"/>
    <w:rsid w:val="58D77C23"/>
    <w:rsid w:val="58DD6BA9"/>
    <w:rsid w:val="58F06889"/>
    <w:rsid w:val="58FBC080"/>
    <w:rsid w:val="5952374E"/>
    <w:rsid w:val="5962281B"/>
    <w:rsid w:val="59790DF3"/>
    <w:rsid w:val="598F6750"/>
    <w:rsid w:val="59CF17DF"/>
    <w:rsid w:val="59D53F59"/>
    <w:rsid w:val="59D979CB"/>
    <w:rsid w:val="59F36C68"/>
    <w:rsid w:val="5A5A29C9"/>
    <w:rsid w:val="5A6F9464"/>
    <w:rsid w:val="5A72688B"/>
    <w:rsid w:val="5A7F2D16"/>
    <w:rsid w:val="5A981634"/>
    <w:rsid w:val="5AC42429"/>
    <w:rsid w:val="5AF92D6F"/>
    <w:rsid w:val="5AFEE9A3"/>
    <w:rsid w:val="5B2B0890"/>
    <w:rsid w:val="5B502F09"/>
    <w:rsid w:val="5B7420A1"/>
    <w:rsid w:val="5BAB33CB"/>
    <w:rsid w:val="5BD12EBC"/>
    <w:rsid w:val="5BDB3D1C"/>
    <w:rsid w:val="5BF31C9C"/>
    <w:rsid w:val="5BFEE8AE"/>
    <w:rsid w:val="5C040220"/>
    <w:rsid w:val="5C3D7147"/>
    <w:rsid w:val="5C8833E1"/>
    <w:rsid w:val="5CA155ED"/>
    <w:rsid w:val="5CD325B2"/>
    <w:rsid w:val="5CDB3A5A"/>
    <w:rsid w:val="5CF75F12"/>
    <w:rsid w:val="5CFD1C22"/>
    <w:rsid w:val="5D482B01"/>
    <w:rsid w:val="5D544CDA"/>
    <w:rsid w:val="5D900CE9"/>
    <w:rsid w:val="5DEB1ED9"/>
    <w:rsid w:val="5DEEAB11"/>
    <w:rsid w:val="5DFD9719"/>
    <w:rsid w:val="5DFF8636"/>
    <w:rsid w:val="5E1DEC57"/>
    <w:rsid w:val="5E2F1A82"/>
    <w:rsid w:val="5E3D00F6"/>
    <w:rsid w:val="5EA57404"/>
    <w:rsid w:val="5EC70AA6"/>
    <w:rsid w:val="5EEF2386"/>
    <w:rsid w:val="5EFB971E"/>
    <w:rsid w:val="5F1B70E6"/>
    <w:rsid w:val="5F1FE5C5"/>
    <w:rsid w:val="5F3F4D81"/>
    <w:rsid w:val="5F426012"/>
    <w:rsid w:val="5F5228A6"/>
    <w:rsid w:val="5F575260"/>
    <w:rsid w:val="5F7F925E"/>
    <w:rsid w:val="5FD77AF7"/>
    <w:rsid w:val="5FEF066A"/>
    <w:rsid w:val="5FF75548"/>
    <w:rsid w:val="5FF7D066"/>
    <w:rsid w:val="5FF824B5"/>
    <w:rsid w:val="5FF93224"/>
    <w:rsid w:val="5FFA7840"/>
    <w:rsid w:val="5FFC6358"/>
    <w:rsid w:val="5FFDAFEA"/>
    <w:rsid w:val="5FFF1197"/>
    <w:rsid w:val="6022565B"/>
    <w:rsid w:val="604C11AB"/>
    <w:rsid w:val="60590636"/>
    <w:rsid w:val="606F16E7"/>
    <w:rsid w:val="607F4622"/>
    <w:rsid w:val="60BD4284"/>
    <w:rsid w:val="6143643E"/>
    <w:rsid w:val="61493688"/>
    <w:rsid w:val="615269E1"/>
    <w:rsid w:val="61AA72A9"/>
    <w:rsid w:val="61B74BE4"/>
    <w:rsid w:val="61B96CE5"/>
    <w:rsid w:val="61C044CE"/>
    <w:rsid w:val="61E11CA6"/>
    <w:rsid w:val="620B566B"/>
    <w:rsid w:val="621032C8"/>
    <w:rsid w:val="62340BB4"/>
    <w:rsid w:val="62894684"/>
    <w:rsid w:val="63750765"/>
    <w:rsid w:val="638048A4"/>
    <w:rsid w:val="638B0918"/>
    <w:rsid w:val="63B93ACD"/>
    <w:rsid w:val="63BF76BB"/>
    <w:rsid w:val="640D6BEF"/>
    <w:rsid w:val="64191A38"/>
    <w:rsid w:val="643A3DFA"/>
    <w:rsid w:val="645C57CC"/>
    <w:rsid w:val="648844C8"/>
    <w:rsid w:val="64B323EA"/>
    <w:rsid w:val="650224CC"/>
    <w:rsid w:val="653C56EC"/>
    <w:rsid w:val="65444882"/>
    <w:rsid w:val="6545060B"/>
    <w:rsid w:val="65744A4C"/>
    <w:rsid w:val="65747CE7"/>
    <w:rsid w:val="658B0279"/>
    <w:rsid w:val="65DA4CB5"/>
    <w:rsid w:val="65DA7D41"/>
    <w:rsid w:val="65DE371B"/>
    <w:rsid w:val="65F67FA3"/>
    <w:rsid w:val="661770B6"/>
    <w:rsid w:val="661918F9"/>
    <w:rsid w:val="665B6338"/>
    <w:rsid w:val="66DB2FD4"/>
    <w:rsid w:val="66EF33F6"/>
    <w:rsid w:val="66FF11F9"/>
    <w:rsid w:val="670A3972"/>
    <w:rsid w:val="67327631"/>
    <w:rsid w:val="673C3F6A"/>
    <w:rsid w:val="676034DA"/>
    <w:rsid w:val="67677ECA"/>
    <w:rsid w:val="676B030C"/>
    <w:rsid w:val="67867178"/>
    <w:rsid w:val="67917912"/>
    <w:rsid w:val="679E48D2"/>
    <w:rsid w:val="67BC2E06"/>
    <w:rsid w:val="67BE813A"/>
    <w:rsid w:val="67D0240D"/>
    <w:rsid w:val="67F73235"/>
    <w:rsid w:val="67FE0750"/>
    <w:rsid w:val="67FEACFC"/>
    <w:rsid w:val="683B506B"/>
    <w:rsid w:val="68B32905"/>
    <w:rsid w:val="692D3AEF"/>
    <w:rsid w:val="69717BDD"/>
    <w:rsid w:val="699F5F8D"/>
    <w:rsid w:val="69B55D5F"/>
    <w:rsid w:val="69C7044D"/>
    <w:rsid w:val="69F65B9F"/>
    <w:rsid w:val="6A5F7C0C"/>
    <w:rsid w:val="6AC975E8"/>
    <w:rsid w:val="6B2F1DE3"/>
    <w:rsid w:val="6B2F5136"/>
    <w:rsid w:val="6B391A63"/>
    <w:rsid w:val="6B5720D9"/>
    <w:rsid w:val="6B84187C"/>
    <w:rsid w:val="6B976E5C"/>
    <w:rsid w:val="6BB07B8C"/>
    <w:rsid w:val="6BD84A28"/>
    <w:rsid w:val="6BDB8A91"/>
    <w:rsid w:val="6BDEAE30"/>
    <w:rsid w:val="6BF9A95A"/>
    <w:rsid w:val="6C18255F"/>
    <w:rsid w:val="6C1840C2"/>
    <w:rsid w:val="6C1F3963"/>
    <w:rsid w:val="6C2E75B5"/>
    <w:rsid w:val="6C4B29AA"/>
    <w:rsid w:val="6C680FF5"/>
    <w:rsid w:val="6C782C18"/>
    <w:rsid w:val="6CBE3A87"/>
    <w:rsid w:val="6CFF4CDB"/>
    <w:rsid w:val="6CFFC2CE"/>
    <w:rsid w:val="6D033285"/>
    <w:rsid w:val="6D08089B"/>
    <w:rsid w:val="6D0E4689"/>
    <w:rsid w:val="6D1537CE"/>
    <w:rsid w:val="6D2316A0"/>
    <w:rsid w:val="6D2D3E5E"/>
    <w:rsid w:val="6D2E5EF7"/>
    <w:rsid w:val="6D4E1734"/>
    <w:rsid w:val="6D68133A"/>
    <w:rsid w:val="6D694432"/>
    <w:rsid w:val="6DB14A8F"/>
    <w:rsid w:val="6DF631CB"/>
    <w:rsid w:val="6DFDE66D"/>
    <w:rsid w:val="6DFE7329"/>
    <w:rsid w:val="6E6046FE"/>
    <w:rsid w:val="6E78BB5B"/>
    <w:rsid w:val="6EAE0FCF"/>
    <w:rsid w:val="6EBF1FCA"/>
    <w:rsid w:val="6EC60D74"/>
    <w:rsid w:val="6EDD7F6B"/>
    <w:rsid w:val="6EEE268E"/>
    <w:rsid w:val="6EFFF896"/>
    <w:rsid w:val="6F0F4C06"/>
    <w:rsid w:val="6F4026BB"/>
    <w:rsid w:val="6F6E78C5"/>
    <w:rsid w:val="6F75BDFA"/>
    <w:rsid w:val="6F7722E9"/>
    <w:rsid w:val="6F7F6BF2"/>
    <w:rsid w:val="6FAED3BA"/>
    <w:rsid w:val="6FAFDD0B"/>
    <w:rsid w:val="6FBF72F9"/>
    <w:rsid w:val="6FE69880"/>
    <w:rsid w:val="6FEB8727"/>
    <w:rsid w:val="6FEF3832"/>
    <w:rsid w:val="6FFF267F"/>
    <w:rsid w:val="702F7EED"/>
    <w:rsid w:val="70627EF0"/>
    <w:rsid w:val="706F5A59"/>
    <w:rsid w:val="7089584F"/>
    <w:rsid w:val="70967F6C"/>
    <w:rsid w:val="70BC3E77"/>
    <w:rsid w:val="70F52EE5"/>
    <w:rsid w:val="70FA2A99"/>
    <w:rsid w:val="713D1F2A"/>
    <w:rsid w:val="714D2D21"/>
    <w:rsid w:val="715B2707"/>
    <w:rsid w:val="715D2704"/>
    <w:rsid w:val="716F6014"/>
    <w:rsid w:val="71B71BE4"/>
    <w:rsid w:val="71B93807"/>
    <w:rsid w:val="71F5CEB2"/>
    <w:rsid w:val="71F79AC2"/>
    <w:rsid w:val="72253C9E"/>
    <w:rsid w:val="72322C72"/>
    <w:rsid w:val="72481A06"/>
    <w:rsid w:val="727A15DA"/>
    <w:rsid w:val="728F1A51"/>
    <w:rsid w:val="729B4FAE"/>
    <w:rsid w:val="72AA09E0"/>
    <w:rsid w:val="72BF46BC"/>
    <w:rsid w:val="72EE7853"/>
    <w:rsid w:val="72EEA03E"/>
    <w:rsid w:val="7300289C"/>
    <w:rsid w:val="730C3A78"/>
    <w:rsid w:val="733D695F"/>
    <w:rsid w:val="739471B6"/>
    <w:rsid w:val="73E74C0B"/>
    <w:rsid w:val="73FB65D4"/>
    <w:rsid w:val="743E1047"/>
    <w:rsid w:val="745A776B"/>
    <w:rsid w:val="746F1ED0"/>
    <w:rsid w:val="7479207F"/>
    <w:rsid w:val="74D07EF1"/>
    <w:rsid w:val="7507768A"/>
    <w:rsid w:val="750A13FE"/>
    <w:rsid w:val="75530B22"/>
    <w:rsid w:val="75640130"/>
    <w:rsid w:val="75BD8086"/>
    <w:rsid w:val="75CC6C61"/>
    <w:rsid w:val="75CF1C6B"/>
    <w:rsid w:val="75E55C1E"/>
    <w:rsid w:val="75E6131B"/>
    <w:rsid w:val="75FDE21B"/>
    <w:rsid w:val="75FF7706"/>
    <w:rsid w:val="76475027"/>
    <w:rsid w:val="764D37C3"/>
    <w:rsid w:val="765D6FF4"/>
    <w:rsid w:val="76763DA5"/>
    <w:rsid w:val="76C84BF7"/>
    <w:rsid w:val="76CC46E8"/>
    <w:rsid w:val="7704CBBB"/>
    <w:rsid w:val="771340C5"/>
    <w:rsid w:val="77310269"/>
    <w:rsid w:val="773120B7"/>
    <w:rsid w:val="776A0C9D"/>
    <w:rsid w:val="776F652C"/>
    <w:rsid w:val="777FC3D3"/>
    <w:rsid w:val="779B3AB6"/>
    <w:rsid w:val="77B11365"/>
    <w:rsid w:val="77B27C24"/>
    <w:rsid w:val="77CA69F1"/>
    <w:rsid w:val="77E5C2BD"/>
    <w:rsid w:val="77EC7FE3"/>
    <w:rsid w:val="77F595F6"/>
    <w:rsid w:val="77F76D67"/>
    <w:rsid w:val="77FD3B06"/>
    <w:rsid w:val="77FFF25F"/>
    <w:rsid w:val="782016E7"/>
    <w:rsid w:val="7851759A"/>
    <w:rsid w:val="787E1A12"/>
    <w:rsid w:val="78B24366"/>
    <w:rsid w:val="78CA6FCC"/>
    <w:rsid w:val="7967F2B4"/>
    <w:rsid w:val="796D9EB3"/>
    <w:rsid w:val="798C03A0"/>
    <w:rsid w:val="799B4347"/>
    <w:rsid w:val="79AF58E6"/>
    <w:rsid w:val="79CD0EA3"/>
    <w:rsid w:val="79CF64F4"/>
    <w:rsid w:val="79D4F240"/>
    <w:rsid w:val="79E66CA5"/>
    <w:rsid w:val="79FD4A10"/>
    <w:rsid w:val="7A355B30"/>
    <w:rsid w:val="7A666C01"/>
    <w:rsid w:val="7A756E44"/>
    <w:rsid w:val="7A8C44DE"/>
    <w:rsid w:val="7AB94F83"/>
    <w:rsid w:val="7ABF433B"/>
    <w:rsid w:val="7AD2427B"/>
    <w:rsid w:val="7AD9414B"/>
    <w:rsid w:val="7ADB314B"/>
    <w:rsid w:val="7B0F4EFF"/>
    <w:rsid w:val="7B1B586D"/>
    <w:rsid w:val="7B2E5D1A"/>
    <w:rsid w:val="7B3F192C"/>
    <w:rsid w:val="7B4A718B"/>
    <w:rsid w:val="7B5B2CEF"/>
    <w:rsid w:val="7B6F2052"/>
    <w:rsid w:val="7B7FA7DB"/>
    <w:rsid w:val="7B840201"/>
    <w:rsid w:val="7BA361B3"/>
    <w:rsid w:val="7BDBD217"/>
    <w:rsid w:val="7BDFDC74"/>
    <w:rsid w:val="7BE3B026"/>
    <w:rsid w:val="7BEF4856"/>
    <w:rsid w:val="7BF34EF1"/>
    <w:rsid w:val="7BFA4104"/>
    <w:rsid w:val="7C24113F"/>
    <w:rsid w:val="7C307A1F"/>
    <w:rsid w:val="7C4B360A"/>
    <w:rsid w:val="7C975798"/>
    <w:rsid w:val="7CF0661E"/>
    <w:rsid w:val="7D485DB0"/>
    <w:rsid w:val="7D4D7343"/>
    <w:rsid w:val="7D6F1690"/>
    <w:rsid w:val="7D7E3434"/>
    <w:rsid w:val="7D9D0B8C"/>
    <w:rsid w:val="7DC0015F"/>
    <w:rsid w:val="7DF3C5A6"/>
    <w:rsid w:val="7DFEF21D"/>
    <w:rsid w:val="7DFF32FB"/>
    <w:rsid w:val="7DFFCCFF"/>
    <w:rsid w:val="7E3B4732"/>
    <w:rsid w:val="7E477371"/>
    <w:rsid w:val="7E690A06"/>
    <w:rsid w:val="7E7D8DAD"/>
    <w:rsid w:val="7EB10D93"/>
    <w:rsid w:val="7EB56B0A"/>
    <w:rsid w:val="7EBB616A"/>
    <w:rsid w:val="7EBE4992"/>
    <w:rsid w:val="7EE1352E"/>
    <w:rsid w:val="7EE66563"/>
    <w:rsid w:val="7EEE3BAA"/>
    <w:rsid w:val="7EEF5FA3"/>
    <w:rsid w:val="7EF7D335"/>
    <w:rsid w:val="7EFAF6EC"/>
    <w:rsid w:val="7EFCCD11"/>
    <w:rsid w:val="7EFFC079"/>
    <w:rsid w:val="7F0B2B16"/>
    <w:rsid w:val="7F361298"/>
    <w:rsid w:val="7F3C22C0"/>
    <w:rsid w:val="7F56B148"/>
    <w:rsid w:val="7F5DCFA3"/>
    <w:rsid w:val="7F62208D"/>
    <w:rsid w:val="7F6C98AC"/>
    <w:rsid w:val="7F73642B"/>
    <w:rsid w:val="7F7D35EB"/>
    <w:rsid w:val="7F7EB1CD"/>
    <w:rsid w:val="7F7F05C2"/>
    <w:rsid w:val="7F9E00F1"/>
    <w:rsid w:val="7FAE8A18"/>
    <w:rsid w:val="7FBF029F"/>
    <w:rsid w:val="7FBF604D"/>
    <w:rsid w:val="7FBF6586"/>
    <w:rsid w:val="7FD78719"/>
    <w:rsid w:val="7FD7C87F"/>
    <w:rsid w:val="7FD91F3E"/>
    <w:rsid w:val="7FE02FB2"/>
    <w:rsid w:val="7FE6C7CF"/>
    <w:rsid w:val="7FEC6CC2"/>
    <w:rsid w:val="7FEC8F06"/>
    <w:rsid w:val="7FF15A3C"/>
    <w:rsid w:val="7FF2778F"/>
    <w:rsid w:val="7FF557E1"/>
    <w:rsid w:val="7FF5721E"/>
    <w:rsid w:val="7FF7D801"/>
    <w:rsid w:val="7FFBE500"/>
    <w:rsid w:val="7FFC0D0F"/>
    <w:rsid w:val="7FFC9030"/>
    <w:rsid w:val="7FFE180E"/>
    <w:rsid w:val="7FFE69A5"/>
    <w:rsid w:val="7FFE830E"/>
    <w:rsid w:val="7FFF4CC9"/>
    <w:rsid w:val="7FFFA5CD"/>
    <w:rsid w:val="7FFFAEF3"/>
    <w:rsid w:val="8AFFB73B"/>
    <w:rsid w:val="8DBD541E"/>
    <w:rsid w:val="8EB46CA8"/>
    <w:rsid w:val="93FF1450"/>
    <w:rsid w:val="977667A9"/>
    <w:rsid w:val="97BFADE5"/>
    <w:rsid w:val="9B5D7AEA"/>
    <w:rsid w:val="9DFDD806"/>
    <w:rsid w:val="9DFF1C1C"/>
    <w:rsid w:val="9EFB03E4"/>
    <w:rsid w:val="9EFD8488"/>
    <w:rsid w:val="9EFFA764"/>
    <w:rsid w:val="9EFFAA0E"/>
    <w:rsid w:val="9EFFB662"/>
    <w:rsid w:val="9F5D3852"/>
    <w:rsid w:val="9FCDCFC5"/>
    <w:rsid w:val="A5DB258E"/>
    <w:rsid w:val="A72355D3"/>
    <w:rsid w:val="A7DF5367"/>
    <w:rsid w:val="A84F1B2B"/>
    <w:rsid w:val="A9E3674B"/>
    <w:rsid w:val="A9FFF7B9"/>
    <w:rsid w:val="ABDE9FF0"/>
    <w:rsid w:val="AD2FA8AB"/>
    <w:rsid w:val="AEEFFDED"/>
    <w:rsid w:val="AFBA0F68"/>
    <w:rsid w:val="AFFF75FA"/>
    <w:rsid w:val="B3EF8FDB"/>
    <w:rsid w:val="B6D6AEDA"/>
    <w:rsid w:val="B75F10EE"/>
    <w:rsid w:val="B77F3B37"/>
    <w:rsid w:val="B7BBB16A"/>
    <w:rsid w:val="B7BD90A6"/>
    <w:rsid w:val="B7D5EC9B"/>
    <w:rsid w:val="B7F7377B"/>
    <w:rsid w:val="B8BEC6D4"/>
    <w:rsid w:val="B9F9F8F9"/>
    <w:rsid w:val="BC16DE74"/>
    <w:rsid w:val="BC63AEB8"/>
    <w:rsid w:val="BD985DC6"/>
    <w:rsid w:val="BEA67CD5"/>
    <w:rsid w:val="BEF7D4A9"/>
    <w:rsid w:val="BEFF9D00"/>
    <w:rsid w:val="BF577765"/>
    <w:rsid w:val="BF7DA043"/>
    <w:rsid w:val="BFBB7170"/>
    <w:rsid w:val="BFBFEE01"/>
    <w:rsid w:val="BFDEC745"/>
    <w:rsid w:val="BFEF8C2C"/>
    <w:rsid w:val="BFFE7EDC"/>
    <w:rsid w:val="BFFF422D"/>
    <w:rsid w:val="BFFFB013"/>
    <w:rsid w:val="BFFFE348"/>
    <w:rsid w:val="C1514E73"/>
    <w:rsid w:val="C1F33507"/>
    <w:rsid w:val="C6DF22B9"/>
    <w:rsid w:val="C6E7C82C"/>
    <w:rsid w:val="C8FEA256"/>
    <w:rsid w:val="CA5EEF93"/>
    <w:rsid w:val="CBF6DC6A"/>
    <w:rsid w:val="CCD62FBF"/>
    <w:rsid w:val="CE178B4D"/>
    <w:rsid w:val="CEEFD39F"/>
    <w:rsid w:val="CFE94067"/>
    <w:rsid w:val="CFEB8CB5"/>
    <w:rsid w:val="D0FF28D0"/>
    <w:rsid w:val="D23B67D5"/>
    <w:rsid w:val="D3BF3ED0"/>
    <w:rsid w:val="D4877A37"/>
    <w:rsid w:val="D66FC97B"/>
    <w:rsid w:val="D76F0F88"/>
    <w:rsid w:val="D7D6A3CF"/>
    <w:rsid w:val="D9F18B96"/>
    <w:rsid w:val="DB1D0D17"/>
    <w:rsid w:val="DCFF4E9E"/>
    <w:rsid w:val="DDF5E358"/>
    <w:rsid w:val="DDF662ED"/>
    <w:rsid w:val="DDFE04C7"/>
    <w:rsid w:val="DDFF348F"/>
    <w:rsid w:val="DE5A5D9F"/>
    <w:rsid w:val="DEF94181"/>
    <w:rsid w:val="DF5F46BB"/>
    <w:rsid w:val="DF7AC67F"/>
    <w:rsid w:val="DFBD1852"/>
    <w:rsid w:val="DFE10B18"/>
    <w:rsid w:val="DFEB8085"/>
    <w:rsid w:val="DFF3C3E8"/>
    <w:rsid w:val="DFFD1E36"/>
    <w:rsid w:val="E5FF9539"/>
    <w:rsid w:val="E6AFF0FD"/>
    <w:rsid w:val="E6BD740F"/>
    <w:rsid w:val="E77D3281"/>
    <w:rsid w:val="E7E73EF9"/>
    <w:rsid w:val="E7F27136"/>
    <w:rsid w:val="E7F694F7"/>
    <w:rsid w:val="E9FEFA80"/>
    <w:rsid w:val="EA9F6C07"/>
    <w:rsid w:val="EBE3234E"/>
    <w:rsid w:val="EBFD147C"/>
    <w:rsid w:val="EBFD78B1"/>
    <w:rsid w:val="EBFDF8A6"/>
    <w:rsid w:val="ED6F98F3"/>
    <w:rsid w:val="ED770F7C"/>
    <w:rsid w:val="EDA9D7E3"/>
    <w:rsid w:val="EDFB958F"/>
    <w:rsid w:val="EDFF4F42"/>
    <w:rsid w:val="EE6B82CA"/>
    <w:rsid w:val="EEA659B9"/>
    <w:rsid w:val="EED9FD3C"/>
    <w:rsid w:val="EEE789F7"/>
    <w:rsid w:val="EF423BF7"/>
    <w:rsid w:val="EF5FB501"/>
    <w:rsid w:val="EF9BCB01"/>
    <w:rsid w:val="EFD754BD"/>
    <w:rsid w:val="EFDD6826"/>
    <w:rsid w:val="EFDF45CD"/>
    <w:rsid w:val="EFE584BC"/>
    <w:rsid w:val="EFFE7DB7"/>
    <w:rsid w:val="EFFFF402"/>
    <w:rsid w:val="F1E76E03"/>
    <w:rsid w:val="F1FD0BA2"/>
    <w:rsid w:val="F37EEC07"/>
    <w:rsid w:val="F3B48CA2"/>
    <w:rsid w:val="F3DFE0BE"/>
    <w:rsid w:val="F3FBDD50"/>
    <w:rsid w:val="F4EF774A"/>
    <w:rsid w:val="F52BB041"/>
    <w:rsid w:val="F5BE96DA"/>
    <w:rsid w:val="F5CE765D"/>
    <w:rsid w:val="F64BD3FC"/>
    <w:rsid w:val="F65EF93E"/>
    <w:rsid w:val="F6CF67B5"/>
    <w:rsid w:val="F6DFFE62"/>
    <w:rsid w:val="F6EF0960"/>
    <w:rsid w:val="F73FCE76"/>
    <w:rsid w:val="F74BFE88"/>
    <w:rsid w:val="F7579B09"/>
    <w:rsid w:val="F767E42B"/>
    <w:rsid w:val="F76912EC"/>
    <w:rsid w:val="F7E436B5"/>
    <w:rsid w:val="F7EE00CE"/>
    <w:rsid w:val="F7F540BA"/>
    <w:rsid w:val="F7FDAF49"/>
    <w:rsid w:val="F7FF4FA8"/>
    <w:rsid w:val="F7FF73F9"/>
    <w:rsid w:val="F8D37530"/>
    <w:rsid w:val="F95D1435"/>
    <w:rsid w:val="F97A48DA"/>
    <w:rsid w:val="F9F4A566"/>
    <w:rsid w:val="F9F79A56"/>
    <w:rsid w:val="FA612A3C"/>
    <w:rsid w:val="FA7F04B7"/>
    <w:rsid w:val="FA7F96C5"/>
    <w:rsid w:val="FAFDC42A"/>
    <w:rsid w:val="FAFF59FC"/>
    <w:rsid w:val="FBB350F0"/>
    <w:rsid w:val="FBBD8F75"/>
    <w:rsid w:val="FBC5C18B"/>
    <w:rsid w:val="FBCD3D50"/>
    <w:rsid w:val="FBD93834"/>
    <w:rsid w:val="FBDF0AB7"/>
    <w:rsid w:val="FBDF331D"/>
    <w:rsid w:val="FBE74DA5"/>
    <w:rsid w:val="FBFF8258"/>
    <w:rsid w:val="FCBE9BE4"/>
    <w:rsid w:val="FCDFEA1F"/>
    <w:rsid w:val="FCFDE2B0"/>
    <w:rsid w:val="FCFF5178"/>
    <w:rsid w:val="FD5D100D"/>
    <w:rsid w:val="FD6D1047"/>
    <w:rsid w:val="FD8691B0"/>
    <w:rsid w:val="FD9F51B6"/>
    <w:rsid w:val="FDC70BBB"/>
    <w:rsid w:val="FDF68121"/>
    <w:rsid w:val="FDFCE746"/>
    <w:rsid w:val="FDFD907C"/>
    <w:rsid w:val="FDFF7951"/>
    <w:rsid w:val="FE5F5D41"/>
    <w:rsid w:val="FE7F31AE"/>
    <w:rsid w:val="FEAC9DF9"/>
    <w:rsid w:val="FEBB6177"/>
    <w:rsid w:val="FEBF27E7"/>
    <w:rsid w:val="FEDF8BA2"/>
    <w:rsid w:val="FEEEE573"/>
    <w:rsid w:val="FF1D22D4"/>
    <w:rsid w:val="FF1E556E"/>
    <w:rsid w:val="FF2F63B0"/>
    <w:rsid w:val="FF2FC64F"/>
    <w:rsid w:val="FF3FC945"/>
    <w:rsid w:val="FF4F0616"/>
    <w:rsid w:val="FF577FC3"/>
    <w:rsid w:val="FF75ED30"/>
    <w:rsid w:val="FF7B8E3A"/>
    <w:rsid w:val="FF7F5B72"/>
    <w:rsid w:val="FF7FB5EC"/>
    <w:rsid w:val="FFB71B4D"/>
    <w:rsid w:val="FFB7C261"/>
    <w:rsid w:val="FFCD2CC3"/>
    <w:rsid w:val="FFD77E10"/>
    <w:rsid w:val="FFD9723B"/>
    <w:rsid w:val="FFDB6047"/>
    <w:rsid w:val="FFDECC6C"/>
    <w:rsid w:val="FFEFD68A"/>
    <w:rsid w:val="FFF5045A"/>
    <w:rsid w:val="FFF6E34C"/>
    <w:rsid w:val="FFF73131"/>
    <w:rsid w:val="FFF7EBFE"/>
    <w:rsid w:val="FFFA7531"/>
    <w:rsid w:val="FFFABB8C"/>
    <w:rsid w:val="FFFB3F92"/>
    <w:rsid w:val="FFFB658C"/>
    <w:rsid w:val="FFFCA51C"/>
    <w:rsid w:val="FFFD315C"/>
    <w:rsid w:val="FFFE20A8"/>
    <w:rsid w:val="FFFE236C"/>
    <w:rsid w:val="FFFE50A6"/>
    <w:rsid w:val="FFFE9A09"/>
    <w:rsid w:val="FFFEAEA1"/>
    <w:rsid w:val="FFFEC6D9"/>
    <w:rsid w:val="FFFECE14"/>
    <w:rsid w:val="FFFF1F92"/>
    <w:rsid w:val="FFFF793D"/>
    <w:rsid w:val="FFFF8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360" w:lineRule="auto"/>
      <w:ind w:firstLine="200" w:firstLineChars="200"/>
      <w:jc w:val="both"/>
    </w:pPr>
    <w:rPr>
      <w:rFonts w:ascii="Calibri" w:hAnsi="Calibri" w:eastAsia="仿宋_GB2312" w:cs="Times New Roman"/>
      <w:kern w:val="2"/>
      <w:sz w:val="28"/>
      <w:szCs w:val="22"/>
      <w:lang w:val="en-US" w:eastAsia="zh-CN" w:bidi="ar-SA"/>
    </w:rPr>
  </w:style>
  <w:style w:type="paragraph" w:styleId="3">
    <w:name w:val="heading 1"/>
    <w:basedOn w:val="1"/>
    <w:next w:val="1"/>
    <w:link w:val="46"/>
    <w:qFormat/>
    <w:uiPriority w:val="0"/>
    <w:pPr>
      <w:keepNext/>
      <w:keepLines/>
      <w:numPr>
        <w:ilvl w:val="0"/>
        <w:numId w:val="1"/>
      </w:numPr>
      <w:spacing w:before="100" w:beforeLines="100" w:after="100" w:afterLines="100"/>
      <w:ind w:firstLineChars="0"/>
      <w:outlineLvl w:val="0"/>
    </w:pPr>
    <w:rPr>
      <w:rFonts w:ascii="黑体" w:hAnsi="黑体" w:eastAsia="黑体"/>
      <w:bCs/>
      <w:kern w:val="44"/>
      <w:szCs w:val="44"/>
    </w:rPr>
  </w:style>
  <w:style w:type="paragraph" w:styleId="4">
    <w:name w:val="heading 2"/>
    <w:basedOn w:val="1"/>
    <w:next w:val="1"/>
    <w:link w:val="47"/>
    <w:unhideWhenUsed/>
    <w:qFormat/>
    <w:uiPriority w:val="0"/>
    <w:pPr>
      <w:keepNext/>
      <w:keepLines/>
      <w:numPr>
        <w:ilvl w:val="1"/>
        <w:numId w:val="1"/>
      </w:numPr>
      <w:spacing w:before="50" w:beforeLines="50" w:after="50" w:afterLines="50"/>
      <w:ind w:firstLineChars="0"/>
      <w:outlineLvl w:val="1"/>
    </w:pPr>
    <w:rPr>
      <w:rFonts w:ascii="黑体" w:hAnsi="黑体" w:eastAsia="黑体"/>
      <w:bCs/>
      <w:szCs w:val="32"/>
    </w:rPr>
  </w:style>
  <w:style w:type="paragraph" w:styleId="5">
    <w:name w:val="heading 3"/>
    <w:basedOn w:val="1"/>
    <w:next w:val="1"/>
    <w:link w:val="48"/>
    <w:unhideWhenUsed/>
    <w:qFormat/>
    <w:uiPriority w:val="0"/>
    <w:pPr>
      <w:keepNext/>
      <w:keepLines/>
      <w:spacing w:before="50" w:beforeLines="50" w:after="50" w:afterLines="50"/>
      <w:ind w:firstLine="0" w:firstLineChars="0"/>
      <w:outlineLvl w:val="2"/>
    </w:pPr>
    <w:rPr>
      <w:rFonts w:ascii="黑体" w:hAnsi="黑体" w:eastAsia="黑体"/>
      <w:bCs/>
      <w:szCs w:val="32"/>
    </w:rPr>
  </w:style>
  <w:style w:type="paragraph" w:styleId="6">
    <w:name w:val="heading 4"/>
    <w:basedOn w:val="1"/>
    <w:next w:val="1"/>
    <w:link w:val="49"/>
    <w:unhideWhenUsed/>
    <w:qFormat/>
    <w:uiPriority w:val="0"/>
    <w:pPr>
      <w:keepNext/>
      <w:keepLines/>
      <w:numPr>
        <w:ilvl w:val="3"/>
        <w:numId w:val="1"/>
      </w:numPr>
      <w:spacing w:before="50" w:beforeLines="50" w:after="50" w:afterLines="50"/>
      <w:ind w:firstLineChars="0"/>
      <w:outlineLvl w:val="3"/>
    </w:pPr>
    <w:rPr>
      <w:rFonts w:ascii="黑体" w:hAnsi="黑体" w:eastAsia="黑体"/>
      <w:bCs/>
      <w:szCs w:val="28"/>
    </w:rPr>
  </w:style>
  <w:style w:type="paragraph" w:styleId="7">
    <w:name w:val="heading 5"/>
    <w:basedOn w:val="1"/>
    <w:next w:val="1"/>
    <w:link w:val="50"/>
    <w:unhideWhenUsed/>
    <w:qFormat/>
    <w:uiPriority w:val="9"/>
    <w:pPr>
      <w:keepNext/>
      <w:keepLines/>
      <w:numPr>
        <w:ilvl w:val="4"/>
        <w:numId w:val="1"/>
      </w:numPr>
      <w:spacing w:before="50" w:beforeLines="50" w:after="50" w:afterLines="50"/>
      <w:ind w:firstLineChars="0"/>
      <w:outlineLvl w:val="4"/>
    </w:pPr>
    <w:rPr>
      <w:rFonts w:ascii="黑体" w:hAnsi="黑体" w:eastAsia="黑体"/>
      <w:bCs/>
      <w:szCs w:val="28"/>
    </w:rPr>
  </w:style>
  <w:style w:type="paragraph" w:styleId="8">
    <w:name w:val="heading 6"/>
    <w:basedOn w:val="1"/>
    <w:next w:val="1"/>
    <w:link w:val="51"/>
    <w:unhideWhenUsed/>
    <w:qFormat/>
    <w:uiPriority w:val="9"/>
    <w:pPr>
      <w:keepNext/>
      <w:keepLines/>
      <w:numPr>
        <w:ilvl w:val="5"/>
        <w:numId w:val="1"/>
      </w:numPr>
      <w:spacing w:before="50" w:beforeLines="50" w:after="50" w:afterLines="50"/>
      <w:ind w:firstLineChars="0"/>
      <w:outlineLvl w:val="5"/>
    </w:pPr>
    <w:rPr>
      <w:rFonts w:ascii="黑体" w:hAnsi="黑体" w:eastAsia="黑体"/>
      <w:bCs/>
      <w:szCs w:val="24"/>
    </w:rPr>
  </w:style>
  <w:style w:type="paragraph" w:styleId="9">
    <w:name w:val="heading 7"/>
    <w:basedOn w:val="1"/>
    <w:next w:val="1"/>
    <w:link w:val="52"/>
    <w:unhideWhenUsed/>
    <w:qFormat/>
    <w:uiPriority w:val="9"/>
    <w:pPr>
      <w:keepNext/>
      <w:keepLines/>
      <w:numPr>
        <w:ilvl w:val="6"/>
        <w:numId w:val="1"/>
      </w:numPr>
      <w:spacing w:before="240" w:after="64" w:line="320" w:lineRule="auto"/>
      <w:ind w:firstLineChars="0"/>
      <w:outlineLvl w:val="6"/>
    </w:pPr>
    <w:rPr>
      <w:b/>
      <w:bCs/>
      <w:sz w:val="24"/>
      <w:szCs w:val="24"/>
    </w:rPr>
  </w:style>
  <w:style w:type="paragraph" w:styleId="10">
    <w:name w:val="heading 8"/>
    <w:basedOn w:val="1"/>
    <w:next w:val="1"/>
    <w:link w:val="116"/>
    <w:unhideWhenUsed/>
    <w:qFormat/>
    <w:uiPriority w:val="9"/>
    <w:pPr>
      <w:keepNext/>
      <w:keepLines/>
      <w:numPr>
        <w:ilvl w:val="7"/>
        <w:numId w:val="1"/>
      </w:numPr>
      <w:spacing w:before="240" w:after="64" w:line="317" w:lineRule="auto"/>
      <w:ind w:firstLineChars="0"/>
      <w:outlineLvl w:val="7"/>
    </w:pPr>
    <w:rPr>
      <w:rFonts w:ascii="Arial" w:hAnsi="Arial" w:eastAsia="黑体"/>
      <w:sz w:val="24"/>
    </w:rPr>
  </w:style>
  <w:style w:type="paragraph" w:styleId="11">
    <w:name w:val="heading 9"/>
    <w:basedOn w:val="1"/>
    <w:next w:val="1"/>
    <w:link w:val="53"/>
    <w:unhideWhenUsed/>
    <w:qFormat/>
    <w:uiPriority w:val="9"/>
    <w:pPr>
      <w:keepNext/>
      <w:keepLines/>
      <w:numPr>
        <w:ilvl w:val="8"/>
        <w:numId w:val="1"/>
      </w:numPr>
      <w:spacing w:before="240" w:after="64" w:line="320" w:lineRule="auto"/>
      <w:ind w:firstLineChars="0"/>
      <w:outlineLvl w:val="8"/>
    </w:pPr>
    <w:rPr>
      <w:rFonts w:ascii="等线 Light" w:hAnsi="等线 Light" w:eastAsia="等线 Light"/>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ind w:left="591"/>
      <w:jc w:val="left"/>
    </w:pPr>
    <w:rPr>
      <w:rFonts w:ascii="宋体" w:hAnsi="宋体"/>
      <w:kern w:val="0"/>
      <w:sz w:val="24"/>
      <w:szCs w:val="24"/>
      <w:lang w:eastAsia="en-US"/>
    </w:rPr>
  </w:style>
  <w:style w:type="paragraph" w:styleId="12">
    <w:name w:val="toc 7"/>
    <w:basedOn w:val="1"/>
    <w:next w:val="1"/>
    <w:autoRedefine/>
    <w:unhideWhenUsed/>
    <w:qFormat/>
    <w:uiPriority w:val="39"/>
    <w:pPr>
      <w:spacing w:after="156" w:afterLines="50" w:line="240" w:lineRule="auto"/>
      <w:ind w:left="2520" w:leftChars="1200" w:firstLine="0" w:firstLineChars="0"/>
    </w:pPr>
    <w:rPr>
      <w:rFonts w:ascii="Times New Roman" w:hAnsi="Times New Roman" w:eastAsia="宋体"/>
      <w:sz w:val="21"/>
      <w:szCs w:val="20"/>
    </w:rPr>
  </w:style>
  <w:style w:type="paragraph" w:styleId="13">
    <w:name w:val="Normal Indent"/>
    <w:basedOn w:val="1"/>
    <w:link w:val="107"/>
    <w:unhideWhenUsed/>
    <w:qFormat/>
    <w:uiPriority w:val="0"/>
    <w:pPr>
      <w:ind w:firstLine="420"/>
    </w:pPr>
  </w:style>
  <w:style w:type="paragraph" w:styleId="14">
    <w:name w:val="caption"/>
    <w:basedOn w:val="1"/>
    <w:next w:val="1"/>
    <w:unhideWhenUsed/>
    <w:qFormat/>
    <w:uiPriority w:val="35"/>
    <w:rPr>
      <w:rFonts w:ascii="等线 Light" w:hAnsi="等线 Light" w:eastAsia="黑体"/>
      <w:sz w:val="20"/>
      <w:szCs w:val="20"/>
    </w:rPr>
  </w:style>
  <w:style w:type="paragraph" w:styleId="15">
    <w:name w:val="Document Map"/>
    <w:basedOn w:val="1"/>
    <w:link w:val="138"/>
    <w:unhideWhenUsed/>
    <w:qFormat/>
    <w:uiPriority w:val="99"/>
    <w:pPr>
      <w:spacing w:after="156" w:afterLines="50" w:line="240" w:lineRule="auto"/>
      <w:ind w:firstLine="0" w:firstLineChars="0"/>
    </w:pPr>
    <w:rPr>
      <w:rFonts w:ascii="宋体" w:hAnsiTheme="minorHAnsi" w:eastAsiaTheme="minorEastAsia" w:cstheme="minorBidi"/>
      <w:sz w:val="18"/>
      <w:szCs w:val="18"/>
    </w:rPr>
  </w:style>
  <w:style w:type="paragraph" w:styleId="16">
    <w:name w:val="annotation text"/>
    <w:basedOn w:val="1"/>
    <w:link w:val="54"/>
    <w:unhideWhenUsed/>
    <w:qFormat/>
    <w:uiPriority w:val="99"/>
    <w:pPr>
      <w:jc w:val="left"/>
    </w:pPr>
  </w:style>
  <w:style w:type="paragraph" w:styleId="17">
    <w:name w:val="Body Text Indent"/>
    <w:basedOn w:val="1"/>
    <w:next w:val="18"/>
    <w:link w:val="110"/>
    <w:unhideWhenUsed/>
    <w:qFormat/>
    <w:uiPriority w:val="0"/>
    <w:pPr>
      <w:spacing w:after="120" w:line="240" w:lineRule="auto"/>
      <w:ind w:left="420" w:leftChars="200" w:firstLine="0" w:firstLineChars="0"/>
    </w:pPr>
    <w:rPr>
      <w:rFonts w:asciiTheme="minorHAnsi" w:hAnsiTheme="minorHAnsi" w:eastAsiaTheme="minorEastAsia" w:cstheme="minorBidi"/>
      <w:sz w:val="24"/>
      <w:szCs w:val="24"/>
    </w:rPr>
  </w:style>
  <w:style w:type="paragraph" w:styleId="18">
    <w:name w:val="Body Text First Indent 2"/>
    <w:basedOn w:val="17"/>
    <w:link w:val="111"/>
    <w:unhideWhenUsed/>
    <w:qFormat/>
    <w:uiPriority w:val="99"/>
    <w:pPr>
      <w:spacing w:after="0" w:line="360" w:lineRule="auto"/>
      <w:ind w:firstLine="200" w:firstLineChars="200"/>
    </w:pPr>
  </w:style>
  <w:style w:type="paragraph" w:styleId="19">
    <w:name w:val="toc 5"/>
    <w:basedOn w:val="1"/>
    <w:next w:val="1"/>
    <w:qFormat/>
    <w:uiPriority w:val="39"/>
    <w:pPr>
      <w:ind w:left="840"/>
      <w:jc w:val="left"/>
    </w:pPr>
    <w:rPr>
      <w:rFonts w:ascii="Times New Roman" w:hAnsi="Times New Roman" w:cs="Calibri"/>
      <w:sz w:val="20"/>
      <w:szCs w:val="20"/>
    </w:rPr>
  </w:style>
  <w:style w:type="paragraph" w:styleId="20">
    <w:name w:val="toc 3"/>
    <w:basedOn w:val="1"/>
    <w:next w:val="1"/>
    <w:unhideWhenUsed/>
    <w:qFormat/>
    <w:uiPriority w:val="39"/>
    <w:pPr>
      <w:ind w:left="840" w:leftChars="400"/>
    </w:pPr>
  </w:style>
  <w:style w:type="paragraph" w:styleId="21">
    <w:name w:val="Plain Text"/>
    <w:basedOn w:val="1"/>
    <w:qFormat/>
    <w:uiPriority w:val="99"/>
    <w:pPr>
      <w:spacing w:line="240" w:lineRule="auto"/>
      <w:ind w:firstLine="0" w:firstLineChars="0"/>
    </w:pPr>
    <w:rPr>
      <w:rFonts w:ascii="宋体" w:hAnsi="Courier New"/>
      <w:szCs w:val="20"/>
    </w:rPr>
  </w:style>
  <w:style w:type="paragraph" w:styleId="22">
    <w:name w:val="toc 8"/>
    <w:basedOn w:val="1"/>
    <w:next w:val="1"/>
    <w:autoRedefine/>
    <w:unhideWhenUsed/>
    <w:qFormat/>
    <w:uiPriority w:val="39"/>
    <w:pPr>
      <w:spacing w:after="156" w:afterLines="50" w:line="240" w:lineRule="auto"/>
      <w:ind w:left="2940" w:leftChars="1400" w:firstLine="0" w:firstLineChars="0"/>
    </w:pPr>
    <w:rPr>
      <w:rFonts w:ascii="Times New Roman" w:hAnsi="Times New Roman" w:eastAsia="宋体"/>
      <w:sz w:val="21"/>
      <w:szCs w:val="20"/>
    </w:rPr>
  </w:style>
  <w:style w:type="paragraph" w:styleId="23">
    <w:name w:val="Date"/>
    <w:basedOn w:val="1"/>
    <w:next w:val="1"/>
    <w:link w:val="124"/>
    <w:unhideWhenUsed/>
    <w:qFormat/>
    <w:uiPriority w:val="99"/>
    <w:pPr>
      <w:spacing w:after="156" w:afterLines="50" w:line="240" w:lineRule="auto"/>
      <w:ind w:left="100" w:leftChars="2500" w:firstLine="0" w:firstLineChars="0"/>
    </w:pPr>
    <w:rPr>
      <w:rFonts w:asciiTheme="minorHAnsi" w:hAnsiTheme="minorHAnsi" w:eastAsiaTheme="minorEastAsia" w:cstheme="minorBidi"/>
      <w:sz w:val="24"/>
      <w:szCs w:val="20"/>
    </w:rPr>
  </w:style>
  <w:style w:type="paragraph" w:styleId="24">
    <w:name w:val="Balloon Text"/>
    <w:basedOn w:val="1"/>
    <w:link w:val="55"/>
    <w:unhideWhenUsed/>
    <w:qFormat/>
    <w:uiPriority w:val="99"/>
    <w:pPr>
      <w:spacing w:line="240" w:lineRule="auto"/>
    </w:pPr>
    <w:rPr>
      <w:sz w:val="18"/>
      <w:szCs w:val="18"/>
    </w:rPr>
  </w:style>
  <w:style w:type="paragraph" w:styleId="25">
    <w:name w:val="footer"/>
    <w:basedOn w:val="1"/>
    <w:link w:val="56"/>
    <w:unhideWhenUsed/>
    <w:qFormat/>
    <w:uiPriority w:val="99"/>
    <w:pPr>
      <w:tabs>
        <w:tab w:val="center" w:pos="4153"/>
        <w:tab w:val="right" w:pos="8306"/>
      </w:tabs>
      <w:snapToGrid w:val="0"/>
      <w:jc w:val="left"/>
    </w:pPr>
    <w:rPr>
      <w:sz w:val="18"/>
      <w:szCs w:val="18"/>
    </w:rPr>
  </w:style>
  <w:style w:type="paragraph" w:styleId="26">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tabs>
        <w:tab w:val="right" w:leader="dot" w:pos="9344"/>
      </w:tabs>
      <w:spacing w:before="25" w:beforeLines="25" w:after="25" w:afterLines="25" w:line="240" w:lineRule="auto"/>
      <w:ind w:firstLine="420"/>
    </w:pPr>
    <w:rPr>
      <w:sz w:val="24"/>
    </w:rPr>
  </w:style>
  <w:style w:type="paragraph" w:styleId="28">
    <w:name w:val="toc 4"/>
    <w:basedOn w:val="1"/>
    <w:next w:val="1"/>
    <w:autoRedefine/>
    <w:unhideWhenUsed/>
    <w:qFormat/>
    <w:uiPriority w:val="39"/>
    <w:pPr>
      <w:spacing w:after="156" w:afterLines="50" w:line="240" w:lineRule="auto"/>
      <w:ind w:left="1260" w:leftChars="600" w:firstLine="0" w:firstLineChars="0"/>
    </w:pPr>
    <w:rPr>
      <w:rFonts w:ascii="Times New Roman" w:hAnsi="Times New Roman" w:eastAsia="宋体"/>
      <w:sz w:val="21"/>
      <w:szCs w:val="20"/>
    </w:rPr>
  </w:style>
  <w:style w:type="paragraph" w:styleId="29">
    <w:name w:val="toc 6"/>
    <w:basedOn w:val="1"/>
    <w:next w:val="1"/>
    <w:autoRedefine/>
    <w:unhideWhenUsed/>
    <w:qFormat/>
    <w:uiPriority w:val="39"/>
    <w:pPr>
      <w:spacing w:after="156" w:afterLines="50" w:line="240" w:lineRule="auto"/>
      <w:ind w:left="2100" w:leftChars="1000" w:firstLine="0" w:firstLineChars="0"/>
    </w:pPr>
    <w:rPr>
      <w:rFonts w:ascii="Times New Roman" w:hAnsi="Times New Roman" w:eastAsia="宋体"/>
      <w:sz w:val="21"/>
      <w:szCs w:val="20"/>
    </w:rPr>
  </w:style>
  <w:style w:type="paragraph" w:styleId="30">
    <w:name w:val="toc 2"/>
    <w:basedOn w:val="1"/>
    <w:next w:val="1"/>
    <w:unhideWhenUsed/>
    <w:qFormat/>
    <w:uiPriority w:val="39"/>
    <w:pPr>
      <w:ind w:left="420" w:leftChars="200"/>
    </w:pPr>
  </w:style>
  <w:style w:type="paragraph" w:styleId="31">
    <w:name w:val="toc 9"/>
    <w:basedOn w:val="1"/>
    <w:next w:val="1"/>
    <w:autoRedefine/>
    <w:unhideWhenUsed/>
    <w:qFormat/>
    <w:uiPriority w:val="39"/>
    <w:pPr>
      <w:spacing w:after="156" w:afterLines="50" w:line="240" w:lineRule="auto"/>
      <w:ind w:left="3360" w:leftChars="1600" w:firstLine="0" w:firstLineChars="0"/>
    </w:pPr>
    <w:rPr>
      <w:rFonts w:ascii="Times New Roman" w:hAnsi="Times New Roman" w:eastAsia="宋体"/>
      <w:sz w:val="21"/>
      <w:szCs w:val="20"/>
    </w:rPr>
  </w:style>
  <w:style w:type="paragraph" w:styleId="32">
    <w:name w:val="HTML Preformatted"/>
    <w:basedOn w:val="1"/>
    <w:link w:val="13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firstLineChars="0"/>
      <w:jc w:val="left"/>
    </w:pPr>
    <w:rPr>
      <w:rFonts w:ascii="宋体" w:hAnsi="宋体" w:cs="宋体" w:eastAsiaTheme="minorEastAsia"/>
      <w:kern w:val="0"/>
      <w:sz w:val="24"/>
      <w:szCs w:val="24"/>
    </w:rPr>
  </w:style>
  <w:style w:type="paragraph" w:styleId="33">
    <w:name w:val="Normal (Web)"/>
    <w:basedOn w:val="1"/>
    <w:qFormat/>
    <w:uiPriority w:val="99"/>
    <w:pPr>
      <w:spacing w:before="100" w:beforeAutospacing="1" w:after="100" w:afterAutospacing="1"/>
      <w:jc w:val="left"/>
    </w:pPr>
    <w:rPr>
      <w:kern w:val="0"/>
      <w:sz w:val="24"/>
    </w:rPr>
  </w:style>
  <w:style w:type="paragraph" w:styleId="34">
    <w:name w:val="Title"/>
    <w:basedOn w:val="1"/>
    <w:next w:val="1"/>
    <w:link w:val="131"/>
    <w:qFormat/>
    <w:uiPriority w:val="10"/>
    <w:pPr>
      <w:spacing w:before="240" w:after="60" w:afterLines="50" w:line="240" w:lineRule="auto"/>
      <w:ind w:firstLine="0" w:firstLineChars="0"/>
      <w:jc w:val="center"/>
      <w:outlineLvl w:val="0"/>
    </w:pPr>
    <w:rPr>
      <w:rFonts w:ascii="Cambria" w:hAnsi="Cambria" w:eastAsiaTheme="minorEastAsia"/>
      <w:b/>
      <w:bCs/>
      <w:sz w:val="32"/>
      <w:szCs w:val="32"/>
    </w:rPr>
  </w:style>
  <w:style w:type="paragraph" w:styleId="35">
    <w:name w:val="annotation subject"/>
    <w:basedOn w:val="16"/>
    <w:next w:val="16"/>
    <w:link w:val="58"/>
    <w:unhideWhenUsed/>
    <w:qFormat/>
    <w:uiPriority w:val="99"/>
    <w:rPr>
      <w:b/>
      <w:bCs/>
    </w:r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basedOn w:val="38"/>
    <w:qFormat/>
    <w:uiPriority w:val="0"/>
  </w:style>
  <w:style w:type="character" w:styleId="41">
    <w:name w:val="FollowedHyperlink"/>
    <w:basedOn w:val="38"/>
    <w:unhideWhenUsed/>
    <w:qFormat/>
    <w:uiPriority w:val="99"/>
    <w:rPr>
      <w:color w:val="954F72"/>
      <w:u w:val="single"/>
    </w:rPr>
  </w:style>
  <w:style w:type="character" w:styleId="42">
    <w:name w:val="Emphasis"/>
    <w:basedOn w:val="38"/>
    <w:qFormat/>
    <w:uiPriority w:val="20"/>
    <w:rPr>
      <w:i/>
    </w:rPr>
  </w:style>
  <w:style w:type="character" w:styleId="43">
    <w:name w:val="Hyperlink"/>
    <w:basedOn w:val="38"/>
    <w:unhideWhenUsed/>
    <w:qFormat/>
    <w:uiPriority w:val="99"/>
    <w:rPr>
      <w:color w:val="0563C1"/>
      <w:u w:val="single"/>
    </w:rPr>
  </w:style>
  <w:style w:type="character" w:styleId="44">
    <w:name w:val="HTML Code"/>
    <w:unhideWhenUsed/>
    <w:qFormat/>
    <w:uiPriority w:val="99"/>
    <w:rPr>
      <w:rFonts w:ascii="宋体" w:hAnsi="宋体" w:eastAsia="宋体" w:cs="宋体"/>
      <w:sz w:val="24"/>
      <w:szCs w:val="24"/>
    </w:rPr>
  </w:style>
  <w:style w:type="character" w:styleId="45">
    <w:name w:val="annotation reference"/>
    <w:basedOn w:val="38"/>
    <w:unhideWhenUsed/>
    <w:qFormat/>
    <w:uiPriority w:val="99"/>
    <w:rPr>
      <w:sz w:val="21"/>
      <w:szCs w:val="21"/>
    </w:rPr>
  </w:style>
  <w:style w:type="character" w:customStyle="1" w:styleId="46">
    <w:name w:val="标题 1 字符"/>
    <w:basedOn w:val="38"/>
    <w:link w:val="3"/>
    <w:qFormat/>
    <w:uiPriority w:val="0"/>
    <w:rPr>
      <w:rFonts w:ascii="黑体" w:hAnsi="黑体" w:eastAsia="黑体" w:cs="Times New Roman"/>
      <w:bCs/>
      <w:kern w:val="44"/>
      <w:sz w:val="28"/>
      <w:szCs w:val="44"/>
    </w:rPr>
  </w:style>
  <w:style w:type="character" w:customStyle="1" w:styleId="47">
    <w:name w:val="标题 2 字符"/>
    <w:basedOn w:val="38"/>
    <w:link w:val="4"/>
    <w:qFormat/>
    <w:uiPriority w:val="0"/>
    <w:rPr>
      <w:rFonts w:ascii="黑体" w:hAnsi="黑体" w:eastAsia="黑体" w:cs="Times New Roman"/>
      <w:bCs/>
      <w:kern w:val="2"/>
      <w:sz w:val="28"/>
      <w:szCs w:val="32"/>
    </w:rPr>
  </w:style>
  <w:style w:type="character" w:customStyle="1" w:styleId="48">
    <w:name w:val="标题 3 字符"/>
    <w:basedOn w:val="38"/>
    <w:link w:val="5"/>
    <w:qFormat/>
    <w:uiPriority w:val="0"/>
    <w:rPr>
      <w:rFonts w:ascii="黑体" w:hAnsi="黑体" w:eastAsia="黑体" w:cs="Times New Roman"/>
      <w:bCs/>
      <w:kern w:val="2"/>
      <w:sz w:val="28"/>
      <w:szCs w:val="32"/>
    </w:rPr>
  </w:style>
  <w:style w:type="character" w:customStyle="1" w:styleId="49">
    <w:name w:val="标题 4 字符"/>
    <w:basedOn w:val="38"/>
    <w:link w:val="6"/>
    <w:qFormat/>
    <w:uiPriority w:val="0"/>
    <w:rPr>
      <w:rFonts w:ascii="黑体" w:hAnsi="黑体" w:eastAsia="黑体" w:cs="Times New Roman"/>
      <w:bCs/>
      <w:kern w:val="2"/>
      <w:sz w:val="28"/>
      <w:szCs w:val="28"/>
    </w:rPr>
  </w:style>
  <w:style w:type="character" w:customStyle="1" w:styleId="50">
    <w:name w:val="标题 5 字符"/>
    <w:basedOn w:val="38"/>
    <w:link w:val="7"/>
    <w:qFormat/>
    <w:uiPriority w:val="9"/>
    <w:rPr>
      <w:rFonts w:ascii="黑体" w:hAnsi="黑体" w:eastAsia="黑体" w:cs="Times New Roman"/>
      <w:bCs/>
      <w:kern w:val="2"/>
      <w:sz w:val="28"/>
      <w:szCs w:val="28"/>
    </w:rPr>
  </w:style>
  <w:style w:type="character" w:customStyle="1" w:styleId="51">
    <w:name w:val="标题 6 字符"/>
    <w:basedOn w:val="38"/>
    <w:link w:val="8"/>
    <w:qFormat/>
    <w:uiPriority w:val="9"/>
    <w:rPr>
      <w:rFonts w:ascii="黑体" w:hAnsi="黑体" w:eastAsia="黑体" w:cs="Times New Roman"/>
      <w:bCs/>
      <w:kern w:val="2"/>
      <w:sz w:val="28"/>
      <w:szCs w:val="24"/>
    </w:rPr>
  </w:style>
  <w:style w:type="character" w:customStyle="1" w:styleId="52">
    <w:name w:val="标题 7 字符"/>
    <w:basedOn w:val="38"/>
    <w:link w:val="9"/>
    <w:qFormat/>
    <w:uiPriority w:val="9"/>
    <w:rPr>
      <w:rFonts w:eastAsia="仿宋_GB2312" w:cs="Times New Roman"/>
      <w:b/>
      <w:bCs/>
      <w:kern w:val="2"/>
      <w:sz w:val="24"/>
      <w:szCs w:val="24"/>
    </w:rPr>
  </w:style>
  <w:style w:type="character" w:customStyle="1" w:styleId="53">
    <w:name w:val="标题 9 字符"/>
    <w:basedOn w:val="38"/>
    <w:link w:val="11"/>
    <w:qFormat/>
    <w:uiPriority w:val="9"/>
    <w:rPr>
      <w:rFonts w:ascii="等线 Light" w:hAnsi="等线 Light" w:eastAsia="等线 Light" w:cs="Times New Roman"/>
      <w:kern w:val="2"/>
      <w:sz w:val="28"/>
      <w:szCs w:val="22"/>
    </w:rPr>
  </w:style>
  <w:style w:type="character" w:customStyle="1" w:styleId="54">
    <w:name w:val="批注文字 字符"/>
    <w:basedOn w:val="38"/>
    <w:link w:val="16"/>
    <w:qFormat/>
    <w:uiPriority w:val="99"/>
    <w:rPr>
      <w:rFonts w:ascii="宋体" w:hAnsi="宋体"/>
      <w:szCs w:val="21"/>
    </w:rPr>
  </w:style>
  <w:style w:type="character" w:customStyle="1" w:styleId="55">
    <w:name w:val="批注框文本 字符"/>
    <w:basedOn w:val="38"/>
    <w:link w:val="24"/>
    <w:semiHidden/>
    <w:qFormat/>
    <w:uiPriority w:val="99"/>
    <w:rPr>
      <w:rFonts w:ascii="Calibri" w:hAnsi="Calibri" w:eastAsia="仿宋_GB2312"/>
      <w:kern w:val="2"/>
      <w:sz w:val="18"/>
      <w:szCs w:val="18"/>
    </w:rPr>
  </w:style>
  <w:style w:type="character" w:customStyle="1" w:styleId="56">
    <w:name w:val="页脚 字符"/>
    <w:basedOn w:val="38"/>
    <w:link w:val="25"/>
    <w:qFormat/>
    <w:uiPriority w:val="99"/>
    <w:rPr>
      <w:rFonts w:ascii="宋体" w:hAnsi="宋体"/>
      <w:sz w:val="18"/>
      <w:szCs w:val="18"/>
    </w:rPr>
  </w:style>
  <w:style w:type="character" w:customStyle="1" w:styleId="57">
    <w:name w:val="页眉 字符"/>
    <w:basedOn w:val="38"/>
    <w:link w:val="26"/>
    <w:qFormat/>
    <w:uiPriority w:val="99"/>
    <w:rPr>
      <w:rFonts w:ascii="宋体" w:hAnsi="宋体"/>
      <w:sz w:val="18"/>
      <w:szCs w:val="18"/>
    </w:rPr>
  </w:style>
  <w:style w:type="character" w:customStyle="1" w:styleId="58">
    <w:name w:val="批注主题 字符"/>
    <w:basedOn w:val="54"/>
    <w:link w:val="35"/>
    <w:semiHidden/>
    <w:qFormat/>
    <w:uiPriority w:val="99"/>
    <w:rPr>
      <w:rFonts w:ascii="宋体" w:hAnsi="宋体"/>
      <w:b/>
      <w:bCs/>
      <w:szCs w:val="21"/>
    </w:rPr>
  </w:style>
  <w:style w:type="paragraph" w:customStyle="1" w:styleId="59">
    <w:name w:val="正文样式"/>
    <w:basedOn w:val="1"/>
    <w:link w:val="106"/>
    <w:qFormat/>
    <w:uiPriority w:val="0"/>
    <w:pPr>
      <w:ind w:firstLine="480"/>
    </w:pPr>
    <w:rPr>
      <w:sz w:val="24"/>
      <w:szCs w:val="20"/>
    </w:rPr>
  </w:style>
  <w:style w:type="paragraph" w:customStyle="1" w:styleId="60">
    <w:name w:val="方案正文"/>
    <w:basedOn w:val="1"/>
    <w:qFormat/>
    <w:uiPriority w:val="0"/>
    <w:rPr>
      <w:rFonts w:ascii="Times New Roman" w:hAnsi="Times New Roman"/>
    </w:rPr>
  </w:style>
  <w:style w:type="paragraph" w:customStyle="1" w:styleId="61">
    <w:name w:val="封面标准名称"/>
    <w:qFormat/>
    <w:uiPriority w:val="0"/>
    <w:pPr>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62">
    <w:name w:val="段"/>
    <w:next w:val="1"/>
    <w:link w:val="63"/>
    <w:qFormat/>
    <w:uiPriority w:val="0"/>
    <w:pPr>
      <w:autoSpaceDE w:val="0"/>
      <w:autoSpaceDN w:val="0"/>
      <w:spacing w:after="160" w:line="278" w:lineRule="auto"/>
      <w:ind w:firstLine="200" w:firstLineChars="200"/>
      <w:jc w:val="both"/>
    </w:pPr>
    <w:rPr>
      <w:rFonts w:ascii="宋体" w:hAnsi="等线" w:eastAsia="等线" w:cs="Times New Roman"/>
      <w:kern w:val="2"/>
      <w:sz w:val="21"/>
      <w:szCs w:val="21"/>
      <w:lang w:val="en-US" w:eastAsia="zh-CN" w:bidi="ar-SA"/>
    </w:rPr>
  </w:style>
  <w:style w:type="character" w:customStyle="1" w:styleId="63">
    <w:name w:val="段 Char"/>
    <w:link w:val="62"/>
    <w:qFormat/>
    <w:uiPriority w:val="0"/>
    <w:rPr>
      <w:rFonts w:ascii="宋体"/>
      <w:szCs w:val="21"/>
    </w:rPr>
  </w:style>
  <w:style w:type="paragraph" w:customStyle="1" w:styleId="64">
    <w:name w:val="三级无"/>
    <w:basedOn w:val="1"/>
    <w:qFormat/>
    <w:uiPriority w:val="0"/>
    <w:pPr>
      <w:widowControl/>
      <w:numPr>
        <w:ilvl w:val="3"/>
        <w:numId w:val="2"/>
      </w:numPr>
      <w:jc w:val="left"/>
      <w:outlineLvl w:val="4"/>
    </w:pPr>
    <w:rPr>
      <w:kern w:val="0"/>
      <w:sz w:val="20"/>
      <w:szCs w:val="20"/>
    </w:rPr>
  </w:style>
  <w:style w:type="paragraph" w:customStyle="1" w:styleId="65">
    <w:name w:val="二级条标题"/>
    <w:basedOn w:val="66"/>
    <w:next w:val="62"/>
    <w:qFormat/>
    <w:uiPriority w:val="0"/>
    <w:pPr>
      <w:numPr>
        <w:ilvl w:val="2"/>
      </w:numPr>
      <w:outlineLvl w:val="3"/>
    </w:pPr>
  </w:style>
  <w:style w:type="paragraph" w:customStyle="1" w:styleId="66">
    <w:name w:val="一级条标题"/>
    <w:next w:val="62"/>
    <w:qFormat/>
    <w:uiPriority w:val="0"/>
    <w:pPr>
      <w:numPr>
        <w:ilvl w:val="1"/>
        <w:numId w:val="2"/>
      </w:numPr>
      <w:spacing w:after="160" w:line="278" w:lineRule="auto"/>
      <w:outlineLvl w:val="2"/>
    </w:pPr>
    <w:rPr>
      <w:rFonts w:ascii="Times New Roman" w:hAnsi="Times New Roman" w:eastAsia="黑体" w:cs="Times New Roman"/>
      <w:kern w:val="2"/>
      <w:sz w:val="21"/>
      <w:szCs w:val="21"/>
      <w:lang w:val="en-US" w:eastAsia="zh-CN" w:bidi="ar-SA"/>
    </w:rPr>
  </w:style>
  <w:style w:type="paragraph" w:customStyle="1" w:styleId="67">
    <w:name w:val="四级条标题"/>
    <w:basedOn w:val="1"/>
    <w:next w:val="62"/>
    <w:qFormat/>
    <w:uiPriority w:val="0"/>
    <w:pPr>
      <w:widowControl/>
      <w:numPr>
        <w:ilvl w:val="4"/>
        <w:numId w:val="2"/>
      </w:numPr>
      <w:tabs>
        <w:tab w:val="left" w:pos="360"/>
      </w:tabs>
      <w:jc w:val="left"/>
      <w:outlineLvl w:val="5"/>
    </w:pPr>
    <w:rPr>
      <w:rFonts w:eastAsia="黑体"/>
      <w:kern w:val="0"/>
      <w:sz w:val="20"/>
      <w:szCs w:val="20"/>
    </w:rPr>
  </w:style>
  <w:style w:type="paragraph" w:customStyle="1" w:styleId="68">
    <w:name w:val="章标题"/>
    <w:next w:val="62"/>
    <w:qFormat/>
    <w:uiPriority w:val="0"/>
    <w:pPr>
      <w:numPr>
        <w:ilvl w:val="0"/>
        <w:numId w:val="2"/>
      </w:numPr>
      <w:spacing w:beforeLines="50" w:after="160" w:afterLines="50" w:line="278" w:lineRule="auto"/>
      <w:jc w:val="both"/>
      <w:outlineLvl w:val="1"/>
    </w:pPr>
    <w:rPr>
      <w:rFonts w:ascii="黑体" w:hAnsi="Times New Roman" w:eastAsia="黑体" w:cs="Times New Roman"/>
      <w:sz w:val="21"/>
      <w:lang w:val="en-US" w:eastAsia="zh-CN" w:bidi="ar-SA"/>
    </w:rPr>
  </w:style>
  <w:style w:type="paragraph" w:customStyle="1" w:styleId="69">
    <w:name w:val="标准文件_附录标识"/>
    <w:next w:val="1"/>
    <w:qFormat/>
    <w:uiPriority w:val="0"/>
    <w:pPr>
      <w:numPr>
        <w:ilvl w:val="0"/>
        <w:numId w:val="3"/>
      </w:numPr>
      <w:shd w:val="clear" w:color="FFFFFF" w:fill="FFFFFF"/>
      <w:tabs>
        <w:tab w:val="left" w:pos="6406"/>
      </w:tabs>
      <w:spacing w:beforeLines="25" w:after="160" w:afterLines="50" w:line="278" w:lineRule="auto"/>
      <w:jc w:val="center"/>
      <w:outlineLvl w:val="0"/>
    </w:pPr>
    <w:rPr>
      <w:rFonts w:ascii="黑体" w:hAnsi="Times New Roman" w:eastAsia="黑体" w:cs="Times New Roman"/>
      <w:sz w:val="21"/>
      <w:lang w:val="en-US" w:eastAsia="zh-CN" w:bidi="ar-SA"/>
    </w:rPr>
  </w:style>
  <w:style w:type="paragraph" w:customStyle="1" w:styleId="70">
    <w:name w:val="标准文件_附录一级条标题"/>
    <w:next w:val="1"/>
    <w:qFormat/>
    <w:uiPriority w:val="0"/>
    <w:pPr>
      <w:widowControl w:val="0"/>
      <w:numPr>
        <w:ilvl w:val="1"/>
        <w:numId w:val="3"/>
      </w:numPr>
      <w:spacing w:beforeLines="50" w:after="160" w:afterLines="50" w:line="278" w:lineRule="auto"/>
      <w:jc w:val="both"/>
      <w:outlineLvl w:val="2"/>
    </w:pPr>
    <w:rPr>
      <w:rFonts w:ascii="黑体" w:hAnsi="Times New Roman" w:eastAsia="黑体" w:cs="Times New Roman"/>
      <w:kern w:val="21"/>
      <w:sz w:val="21"/>
      <w:lang w:val="en-US" w:eastAsia="zh-CN" w:bidi="ar-SA"/>
    </w:rPr>
  </w:style>
  <w:style w:type="paragraph" w:customStyle="1" w:styleId="71">
    <w:name w:val="标准文件_附录二级条标题"/>
    <w:basedOn w:val="70"/>
    <w:next w:val="1"/>
    <w:qFormat/>
    <w:uiPriority w:val="0"/>
    <w:pPr>
      <w:widowControl/>
      <w:numPr>
        <w:ilvl w:val="2"/>
      </w:numPr>
      <w:wordWrap w:val="0"/>
      <w:overflowPunct w:val="0"/>
      <w:autoSpaceDE w:val="0"/>
      <w:autoSpaceDN w:val="0"/>
      <w:textAlignment w:val="baseline"/>
      <w:outlineLvl w:val="3"/>
    </w:pPr>
  </w:style>
  <w:style w:type="paragraph" w:customStyle="1" w:styleId="72">
    <w:name w:val="标准文件_附录三级条标题"/>
    <w:next w:val="1"/>
    <w:qFormat/>
    <w:uiPriority w:val="0"/>
    <w:pPr>
      <w:widowControl w:val="0"/>
      <w:numPr>
        <w:ilvl w:val="3"/>
        <w:numId w:val="3"/>
      </w:numPr>
      <w:spacing w:beforeLines="50" w:after="160" w:afterLines="50" w:line="278" w:lineRule="auto"/>
      <w:jc w:val="both"/>
      <w:outlineLvl w:val="4"/>
    </w:pPr>
    <w:rPr>
      <w:rFonts w:ascii="黑体" w:hAnsi="Times New Roman" w:eastAsia="黑体" w:cs="Times New Roman"/>
      <w:kern w:val="21"/>
      <w:sz w:val="21"/>
      <w:lang w:val="en-US" w:eastAsia="zh-CN" w:bidi="ar-SA"/>
    </w:rPr>
  </w:style>
  <w:style w:type="paragraph" w:customStyle="1" w:styleId="73">
    <w:name w:val="标准文件_附录四级条标题"/>
    <w:next w:val="1"/>
    <w:qFormat/>
    <w:uiPriority w:val="0"/>
    <w:pPr>
      <w:widowControl w:val="0"/>
      <w:numPr>
        <w:ilvl w:val="4"/>
        <w:numId w:val="3"/>
      </w:numPr>
      <w:spacing w:beforeLines="50" w:after="160" w:afterLines="50" w:line="278" w:lineRule="auto"/>
      <w:jc w:val="both"/>
      <w:outlineLvl w:val="5"/>
    </w:pPr>
    <w:rPr>
      <w:rFonts w:ascii="黑体" w:hAnsi="Times New Roman" w:eastAsia="黑体" w:cs="Times New Roman"/>
      <w:kern w:val="21"/>
      <w:sz w:val="21"/>
      <w:lang w:val="en-US" w:eastAsia="zh-CN" w:bidi="ar-SA"/>
    </w:rPr>
  </w:style>
  <w:style w:type="paragraph" w:customStyle="1" w:styleId="74">
    <w:name w:val="标准文件_附录五级条标题"/>
    <w:next w:val="1"/>
    <w:qFormat/>
    <w:uiPriority w:val="0"/>
    <w:pPr>
      <w:widowControl w:val="0"/>
      <w:numPr>
        <w:ilvl w:val="5"/>
        <w:numId w:val="3"/>
      </w:numPr>
      <w:spacing w:beforeLines="50" w:after="160" w:afterLines="50" w:line="278" w:lineRule="auto"/>
      <w:jc w:val="both"/>
      <w:outlineLvl w:val="6"/>
    </w:pPr>
    <w:rPr>
      <w:rFonts w:ascii="黑体" w:hAnsi="Times New Roman" w:eastAsia="黑体" w:cs="Times New Roman"/>
      <w:kern w:val="21"/>
      <w:sz w:val="21"/>
      <w:lang w:val="en-US" w:eastAsia="zh-CN" w:bidi="ar-SA"/>
    </w:rPr>
  </w:style>
  <w:style w:type="paragraph" w:styleId="75">
    <w:name w:val="List Paragraph"/>
    <w:basedOn w:val="1"/>
    <w:qFormat/>
    <w:uiPriority w:val="34"/>
    <w:pPr>
      <w:spacing w:before="50" w:beforeLines="50" w:after="50" w:afterLines="50"/>
    </w:pPr>
    <w:rPr>
      <w:rFonts w:ascii="黑体" w:hAnsi="黑体"/>
    </w:rPr>
  </w:style>
  <w:style w:type="paragraph" w:customStyle="1" w:styleId="76">
    <w:name w:val="TOC 标题1"/>
    <w:basedOn w:val="3"/>
    <w:next w:val="1"/>
    <w:unhideWhenUsed/>
    <w:qFormat/>
    <w:uiPriority w:val="39"/>
    <w:pPr>
      <w:widowControl/>
      <w:numPr>
        <w:numId w:val="0"/>
      </w:numPr>
      <w:spacing w:before="240" w:beforeLines="0" w:after="0" w:afterLines="0" w:line="259" w:lineRule="auto"/>
      <w:jc w:val="left"/>
      <w:outlineLvl w:val="9"/>
    </w:pPr>
    <w:rPr>
      <w:rFonts w:ascii="等线 Light" w:hAnsi="等线 Light" w:eastAsia="等线 Light"/>
      <w:bCs w:val="0"/>
      <w:color w:val="2F5496"/>
      <w:kern w:val="0"/>
      <w:sz w:val="32"/>
      <w:szCs w:val="32"/>
    </w:rPr>
  </w:style>
  <w:style w:type="character" w:customStyle="1" w:styleId="77">
    <w:name w:val="未处理的提及1"/>
    <w:basedOn w:val="38"/>
    <w:unhideWhenUsed/>
    <w:qFormat/>
    <w:uiPriority w:val="99"/>
    <w:rPr>
      <w:color w:val="605E5C"/>
      <w:shd w:val="clear" w:color="auto" w:fill="E1DFDD"/>
    </w:rPr>
  </w:style>
  <w:style w:type="paragraph" w:customStyle="1" w:styleId="78">
    <w:name w:val="封面项目编号"/>
    <w:basedOn w:val="1"/>
    <w:qFormat/>
    <w:uiPriority w:val="0"/>
    <w:pPr>
      <w:spacing w:after="2900"/>
    </w:pPr>
    <w:rPr>
      <w:rFonts w:eastAsia="黑体"/>
      <w:szCs w:val="20"/>
    </w:rPr>
  </w:style>
  <w:style w:type="paragraph" w:customStyle="1" w:styleId="79">
    <w:name w:val="封面项目名称"/>
    <w:basedOn w:val="1"/>
    <w:qFormat/>
    <w:uiPriority w:val="0"/>
    <w:pPr>
      <w:jc w:val="center"/>
    </w:pPr>
    <w:rPr>
      <w:rFonts w:ascii="等线" w:hAnsi="等线"/>
      <w:b/>
      <w:sz w:val="48"/>
      <w:szCs w:val="20"/>
    </w:rPr>
  </w:style>
  <w:style w:type="paragraph" w:customStyle="1" w:styleId="80">
    <w:name w:val="封面项目立项方案"/>
    <w:basedOn w:val="1"/>
    <w:qFormat/>
    <w:uiPriority w:val="0"/>
    <w:pPr>
      <w:spacing w:before="964" w:after="1304"/>
      <w:jc w:val="center"/>
    </w:pPr>
    <w:rPr>
      <w:rFonts w:ascii="等线" w:hAnsi="等线" w:eastAsia="黑体"/>
      <w:sz w:val="72"/>
      <w:szCs w:val="20"/>
    </w:rPr>
  </w:style>
  <w:style w:type="table" w:customStyle="1" w:styleId="81">
    <w:name w:val="Table Normal"/>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customStyle="1" w:styleId="82">
    <w:name w:val="修订1"/>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83">
    <w:name w:val="修订2"/>
    <w:semiHidden/>
    <w:qFormat/>
    <w:uiPriority w:val="99"/>
    <w:pPr>
      <w:spacing w:after="160" w:line="278" w:lineRule="auto"/>
    </w:pPr>
    <w:rPr>
      <w:rFonts w:ascii="Calibri" w:hAnsi="Calibri" w:eastAsia="仿宋_GB2312" w:cs="Times New Roman"/>
      <w:kern w:val="2"/>
      <w:sz w:val="28"/>
      <w:szCs w:val="22"/>
      <w:lang w:val="en-US" w:eastAsia="zh-CN" w:bidi="ar-SA"/>
    </w:rPr>
  </w:style>
  <w:style w:type="paragraph" w:customStyle="1" w:styleId="84">
    <w:name w:val="修订3"/>
    <w:semiHidden/>
    <w:qFormat/>
    <w:uiPriority w:val="99"/>
    <w:pPr>
      <w:spacing w:after="160" w:line="278" w:lineRule="auto"/>
    </w:pPr>
    <w:rPr>
      <w:rFonts w:ascii="Calibri" w:hAnsi="Calibri" w:eastAsia="仿宋_GB2312" w:cs="Times New Roman"/>
      <w:kern w:val="2"/>
      <w:sz w:val="28"/>
      <w:szCs w:val="22"/>
      <w:lang w:val="en-US" w:eastAsia="zh-CN" w:bidi="ar-SA"/>
    </w:rPr>
  </w:style>
  <w:style w:type="paragraph" w:customStyle="1" w:styleId="85">
    <w:name w:val="修订4"/>
    <w:semiHidden/>
    <w:qFormat/>
    <w:uiPriority w:val="99"/>
    <w:pPr>
      <w:spacing w:after="160" w:line="278" w:lineRule="auto"/>
    </w:pPr>
    <w:rPr>
      <w:rFonts w:ascii="Calibri" w:hAnsi="Calibri" w:eastAsia="仿宋_GB2312" w:cs="Times New Roman"/>
      <w:kern w:val="2"/>
      <w:sz w:val="28"/>
      <w:szCs w:val="22"/>
      <w:lang w:val="en-US" w:eastAsia="zh-CN" w:bidi="ar-SA"/>
    </w:rPr>
  </w:style>
  <w:style w:type="character" w:customStyle="1" w:styleId="86">
    <w:name w:val="font21"/>
    <w:basedOn w:val="38"/>
    <w:qFormat/>
    <w:uiPriority w:val="0"/>
    <w:rPr>
      <w:rFonts w:hint="default" w:ascii="等线" w:hAnsi="等线" w:eastAsia="等线" w:cs="等线"/>
      <w:color w:val="000000"/>
      <w:sz w:val="22"/>
      <w:szCs w:val="22"/>
      <w:u w:val="none"/>
    </w:rPr>
  </w:style>
  <w:style w:type="character" w:customStyle="1" w:styleId="87">
    <w:name w:val="font01"/>
    <w:basedOn w:val="38"/>
    <w:qFormat/>
    <w:uiPriority w:val="0"/>
    <w:rPr>
      <w:rFonts w:hint="default" w:ascii="等线" w:hAnsi="等线" w:eastAsia="等线" w:cs="等线"/>
      <w:color w:val="FF0000"/>
      <w:sz w:val="22"/>
      <w:szCs w:val="22"/>
      <w:u w:val="none"/>
    </w:rPr>
  </w:style>
  <w:style w:type="paragraph" w:customStyle="1" w:styleId="88">
    <w:name w:val="表格"/>
    <w:basedOn w:val="1"/>
    <w:qFormat/>
    <w:uiPriority w:val="0"/>
    <w:pPr>
      <w:widowControl/>
      <w:spacing w:line="240" w:lineRule="auto"/>
      <w:ind w:firstLine="0" w:firstLineChars="0"/>
      <w:jc w:val="center"/>
      <w:textAlignment w:val="center"/>
    </w:pPr>
    <w:rPr>
      <w:rFonts w:hint="eastAsia" w:ascii="仿宋" w:hAnsi="仿宋" w:eastAsia="宋体"/>
      <w:bCs/>
      <w:kern w:val="0"/>
      <w:sz w:val="21"/>
      <w:szCs w:val="21"/>
    </w:rPr>
  </w:style>
  <w:style w:type="paragraph" w:customStyle="1" w:styleId="89">
    <w:name w:val="修订5"/>
    <w:semiHidden/>
    <w:qFormat/>
    <w:uiPriority w:val="99"/>
    <w:pPr>
      <w:spacing w:after="160" w:line="278" w:lineRule="auto"/>
    </w:pPr>
    <w:rPr>
      <w:rFonts w:ascii="Calibri" w:hAnsi="Calibri" w:eastAsia="仿宋_GB2312" w:cs="Times New Roman"/>
      <w:kern w:val="2"/>
      <w:sz w:val="28"/>
      <w:szCs w:val="22"/>
      <w:lang w:val="en-US" w:eastAsia="zh-CN" w:bidi="ar-SA"/>
    </w:rPr>
  </w:style>
  <w:style w:type="table" w:customStyle="1" w:styleId="90">
    <w:name w:val="TableGrid"/>
    <w:qFormat/>
    <w:uiPriority w:val="0"/>
    <w:tblPr>
      <w:tblCellMar>
        <w:top w:w="0" w:type="dxa"/>
        <w:left w:w="0" w:type="dxa"/>
        <w:bottom w:w="0" w:type="dxa"/>
        <w:right w:w="0" w:type="dxa"/>
      </w:tblCellMar>
    </w:tblPr>
  </w:style>
  <w:style w:type="paragraph" w:customStyle="1" w:styleId="91">
    <w:name w:val="my正文"/>
    <w:basedOn w:val="1"/>
    <w:qFormat/>
    <w:uiPriority w:val="0"/>
    <w:pPr>
      <w:ind w:firstLine="480"/>
    </w:pPr>
    <w:rPr>
      <w:rFonts w:ascii="Times New Roman" w:hAnsi="Times New Roman" w:eastAsia="宋体"/>
      <w:sz w:val="24"/>
    </w:rPr>
  </w:style>
  <w:style w:type="character" w:customStyle="1" w:styleId="92">
    <w:name w:val="font81"/>
    <w:basedOn w:val="38"/>
    <w:qFormat/>
    <w:uiPriority w:val="0"/>
    <w:rPr>
      <w:rFonts w:hint="default" w:ascii="仿宋_GB2312" w:eastAsia="仿宋_GB2312" w:cs="仿宋_GB2312"/>
      <w:color w:val="000000"/>
      <w:sz w:val="24"/>
      <w:szCs w:val="24"/>
      <w:u w:val="none"/>
    </w:rPr>
  </w:style>
  <w:style w:type="character" w:customStyle="1" w:styleId="93">
    <w:name w:val="font91"/>
    <w:basedOn w:val="38"/>
    <w:qFormat/>
    <w:uiPriority w:val="0"/>
    <w:rPr>
      <w:rFonts w:ascii="Microsoft YaHei UI" w:hAnsi="Microsoft YaHei UI" w:eastAsia="Microsoft YaHei UI" w:cs="Microsoft YaHei UI"/>
      <w:color w:val="000000"/>
      <w:sz w:val="24"/>
      <w:szCs w:val="24"/>
      <w:u w:val="none"/>
    </w:rPr>
  </w:style>
  <w:style w:type="character" w:customStyle="1" w:styleId="94">
    <w:name w:val="font71"/>
    <w:basedOn w:val="38"/>
    <w:qFormat/>
    <w:uiPriority w:val="0"/>
    <w:rPr>
      <w:rFonts w:hint="default" w:ascii="仿宋_GB2312" w:eastAsia="仿宋_GB2312" w:cs="仿宋_GB2312"/>
      <w:color w:val="000000"/>
      <w:sz w:val="24"/>
      <w:szCs w:val="24"/>
      <w:u w:val="none"/>
    </w:rPr>
  </w:style>
  <w:style w:type="paragraph" w:customStyle="1" w:styleId="95">
    <w:name w:val="修订6"/>
    <w:hidden/>
    <w:unhideWhenUsed/>
    <w:qFormat/>
    <w:uiPriority w:val="99"/>
    <w:pPr>
      <w:spacing w:after="160" w:line="278" w:lineRule="auto"/>
    </w:pPr>
    <w:rPr>
      <w:rFonts w:ascii="Calibri" w:hAnsi="Calibri" w:eastAsia="仿宋_GB2312" w:cs="Times New Roman"/>
      <w:kern w:val="2"/>
      <w:sz w:val="28"/>
      <w:szCs w:val="22"/>
      <w:lang w:val="en-US" w:eastAsia="zh-CN" w:bidi="ar-SA"/>
    </w:rPr>
  </w:style>
  <w:style w:type="paragraph" w:customStyle="1" w:styleId="96">
    <w:name w:val="标准正文样式"/>
    <w:basedOn w:val="1"/>
    <w:link w:val="97"/>
    <w:qFormat/>
    <w:uiPriority w:val="0"/>
    <w:pPr>
      <w:spacing w:after="0"/>
    </w:pPr>
    <w:rPr>
      <w:rFonts w:ascii="Times New Roman" w:hAnsi="Times New Roman" w:eastAsia="宋体"/>
      <w:sz w:val="24"/>
      <w:szCs w:val="20"/>
    </w:rPr>
  </w:style>
  <w:style w:type="character" w:customStyle="1" w:styleId="97">
    <w:name w:val="标准正文样式 Char"/>
    <w:link w:val="96"/>
    <w:qFormat/>
    <w:uiPriority w:val="0"/>
    <w:rPr>
      <w:rFonts w:ascii="Times New Roman" w:hAnsi="Times New Roman" w:cs="Times New Roman"/>
      <w:kern w:val="2"/>
      <w:sz w:val="24"/>
    </w:rPr>
  </w:style>
  <w:style w:type="character" w:customStyle="1" w:styleId="98">
    <w:name w:val="9 表格内容 字符"/>
    <w:link w:val="99"/>
    <w:qFormat/>
    <w:uiPriority w:val="0"/>
    <w:rPr>
      <w:rFonts w:ascii="宋体" w:hAnsi="Arial" w:cs="微软雅黑"/>
      <w:kern w:val="2"/>
      <w:sz w:val="24"/>
      <w:szCs w:val="24"/>
    </w:rPr>
  </w:style>
  <w:style w:type="paragraph" w:customStyle="1" w:styleId="99">
    <w:name w:val="9 表格内容"/>
    <w:basedOn w:val="1"/>
    <w:link w:val="98"/>
    <w:qFormat/>
    <w:uiPriority w:val="0"/>
    <w:pPr>
      <w:spacing w:after="0" w:line="240" w:lineRule="auto"/>
      <w:ind w:firstLine="0" w:firstLineChars="0"/>
      <w:jc w:val="left"/>
    </w:pPr>
    <w:rPr>
      <w:rFonts w:ascii="宋体" w:hAnsi="Arial" w:eastAsia="宋体" w:cs="微软雅黑"/>
      <w:sz w:val="24"/>
      <w:szCs w:val="24"/>
    </w:rPr>
  </w:style>
  <w:style w:type="character" w:customStyle="1" w:styleId="100">
    <w:name w:val="8 表格标题 字符"/>
    <w:link w:val="101"/>
    <w:qFormat/>
    <w:uiPriority w:val="0"/>
    <w:rPr>
      <w:rFonts w:ascii="宋体" w:hAnsi="Arial" w:cs="微软雅黑"/>
      <w:b/>
      <w:kern w:val="2"/>
      <w:sz w:val="24"/>
      <w:szCs w:val="21"/>
    </w:rPr>
  </w:style>
  <w:style w:type="paragraph" w:customStyle="1" w:styleId="101">
    <w:name w:val="8 表格标题"/>
    <w:basedOn w:val="1"/>
    <w:link w:val="100"/>
    <w:qFormat/>
    <w:uiPriority w:val="0"/>
    <w:pPr>
      <w:spacing w:after="0" w:line="240" w:lineRule="auto"/>
      <w:ind w:firstLine="0" w:firstLineChars="0"/>
      <w:jc w:val="center"/>
    </w:pPr>
    <w:rPr>
      <w:rFonts w:ascii="宋体" w:hAnsi="Arial" w:eastAsia="宋体" w:cs="微软雅黑"/>
      <w:b/>
      <w:sz w:val="24"/>
      <w:szCs w:val="21"/>
    </w:rPr>
  </w:style>
  <w:style w:type="paragraph" w:customStyle="1" w:styleId="102">
    <w:name w:val="样式 7 正文 + 首行缩进:  2 字符"/>
    <w:basedOn w:val="1"/>
    <w:qFormat/>
    <w:uiPriority w:val="0"/>
    <w:pPr>
      <w:adjustRightInd w:val="0"/>
      <w:spacing w:before="100" w:beforeAutospacing="1" w:after="100" w:afterAutospacing="1" w:line="300" w:lineRule="auto"/>
      <w:ind w:firstLine="0" w:firstLineChars="0"/>
      <w:jc w:val="left"/>
      <w:textAlignment w:val="baseline"/>
    </w:pPr>
    <w:rPr>
      <w:rFonts w:ascii="宋体" w:hAnsi="Arial" w:eastAsia="宋体" w:cs="宋体"/>
      <w:kern w:val="0"/>
      <w:sz w:val="24"/>
      <w:szCs w:val="20"/>
    </w:rPr>
  </w:style>
  <w:style w:type="paragraph" w:customStyle="1" w:styleId="103">
    <w:name w:val="7 正文"/>
    <w:basedOn w:val="13"/>
    <w:link w:val="104"/>
    <w:qFormat/>
    <w:uiPriority w:val="0"/>
    <w:pPr>
      <w:spacing w:before="100" w:beforeAutospacing="1" w:after="100" w:afterAutospacing="1" w:line="300" w:lineRule="auto"/>
      <w:ind w:firstLine="480"/>
      <w:jc w:val="left"/>
    </w:pPr>
    <w:rPr>
      <w:rFonts w:ascii="Arial" w:hAnsi="Arial" w:eastAsiaTheme="minorEastAsia"/>
      <w:sz w:val="21"/>
      <w:szCs w:val="24"/>
    </w:rPr>
  </w:style>
  <w:style w:type="character" w:customStyle="1" w:styleId="104">
    <w:name w:val="7 正文 字符"/>
    <w:link w:val="103"/>
    <w:qFormat/>
    <w:uiPriority w:val="0"/>
    <w:rPr>
      <w:rFonts w:ascii="Arial" w:hAnsi="Arial" w:cs="Times New Roman" w:eastAsiaTheme="minorEastAsia"/>
      <w:kern w:val="2"/>
      <w:sz w:val="21"/>
      <w:szCs w:val="24"/>
    </w:rPr>
  </w:style>
  <w:style w:type="paragraph" w:customStyle="1" w:styleId="105">
    <w:name w:val="列出段落5"/>
    <w:basedOn w:val="1"/>
    <w:qFormat/>
    <w:uiPriority w:val="0"/>
    <w:pPr>
      <w:spacing w:after="0" w:line="240" w:lineRule="auto"/>
      <w:ind w:firstLine="420"/>
    </w:pPr>
    <w:rPr>
      <w:rFonts w:eastAsia="宋体"/>
      <w:sz w:val="21"/>
      <w:lang w:val="zh-CN"/>
    </w:rPr>
  </w:style>
  <w:style w:type="character" w:customStyle="1" w:styleId="106">
    <w:name w:val="正文样式 字符"/>
    <w:link w:val="59"/>
    <w:qFormat/>
    <w:uiPriority w:val="0"/>
    <w:rPr>
      <w:rFonts w:eastAsia="仿宋_GB2312" w:cs="Times New Roman"/>
      <w:kern w:val="2"/>
      <w:sz w:val="24"/>
    </w:rPr>
  </w:style>
  <w:style w:type="character" w:customStyle="1" w:styleId="107">
    <w:name w:val="正文缩进 字符"/>
    <w:link w:val="13"/>
    <w:qFormat/>
    <w:uiPriority w:val="0"/>
    <w:rPr>
      <w:rFonts w:eastAsia="仿宋_GB2312" w:cs="Times New Roman"/>
      <w:kern w:val="2"/>
      <w:sz w:val="28"/>
      <w:szCs w:val="22"/>
    </w:rPr>
  </w:style>
  <w:style w:type="paragraph" w:customStyle="1" w:styleId="108">
    <w:name w:val="TOC 标题2"/>
    <w:basedOn w:val="3"/>
    <w:next w:val="1"/>
    <w:unhideWhenUsed/>
    <w:qFormat/>
    <w:uiPriority w:val="39"/>
    <w:pPr>
      <w:widowControl/>
      <w:numPr>
        <w:numId w:val="0"/>
      </w:numPr>
      <w:spacing w:before="240" w:beforeLines="0" w:after="0" w:afterLines="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109">
    <w:name w:val="文档结构图 字符"/>
    <w:basedOn w:val="38"/>
    <w:qFormat/>
    <w:uiPriority w:val="99"/>
    <w:rPr>
      <w:rFonts w:ascii="Microsoft YaHei UI" w:eastAsia="Microsoft YaHei UI" w:cs="Times New Roman"/>
      <w:kern w:val="2"/>
      <w:sz w:val="18"/>
      <w:szCs w:val="18"/>
    </w:rPr>
  </w:style>
  <w:style w:type="character" w:customStyle="1" w:styleId="110">
    <w:name w:val="正文文本缩进 字符"/>
    <w:basedOn w:val="38"/>
    <w:link w:val="17"/>
    <w:qFormat/>
    <w:uiPriority w:val="0"/>
    <w:rPr>
      <w:rFonts w:asciiTheme="minorHAnsi" w:hAnsiTheme="minorHAnsi" w:eastAsiaTheme="minorEastAsia" w:cstheme="minorBidi"/>
      <w:kern w:val="2"/>
      <w:sz w:val="24"/>
      <w:szCs w:val="24"/>
    </w:rPr>
  </w:style>
  <w:style w:type="character" w:customStyle="1" w:styleId="111">
    <w:name w:val="正文文本首行缩进 2 字符"/>
    <w:basedOn w:val="110"/>
    <w:link w:val="18"/>
    <w:qFormat/>
    <w:uiPriority w:val="99"/>
    <w:rPr>
      <w:rFonts w:asciiTheme="minorHAnsi" w:hAnsiTheme="minorHAnsi" w:eastAsiaTheme="minorEastAsia" w:cstheme="minorBidi"/>
      <w:kern w:val="2"/>
      <w:sz w:val="24"/>
      <w:szCs w:val="24"/>
    </w:rPr>
  </w:style>
  <w:style w:type="character" w:customStyle="1" w:styleId="112">
    <w:name w:val="日期 字符"/>
    <w:basedOn w:val="38"/>
    <w:qFormat/>
    <w:uiPriority w:val="99"/>
    <w:rPr>
      <w:rFonts w:eastAsia="仿宋_GB2312" w:cs="Times New Roman"/>
      <w:kern w:val="2"/>
      <w:sz w:val="28"/>
      <w:szCs w:val="22"/>
    </w:rPr>
  </w:style>
  <w:style w:type="character" w:customStyle="1" w:styleId="113">
    <w:name w:val="HTML 预设格式 字符"/>
    <w:basedOn w:val="38"/>
    <w:qFormat/>
    <w:uiPriority w:val="99"/>
    <w:rPr>
      <w:rFonts w:ascii="Courier New" w:hAnsi="Courier New" w:eastAsia="仿宋_GB2312" w:cs="Courier New"/>
      <w:kern w:val="2"/>
    </w:rPr>
  </w:style>
  <w:style w:type="character" w:customStyle="1" w:styleId="114">
    <w:name w:val="标题 字符"/>
    <w:basedOn w:val="38"/>
    <w:qFormat/>
    <w:uiPriority w:val="10"/>
    <w:rPr>
      <w:rFonts w:asciiTheme="majorHAnsi" w:hAnsiTheme="majorHAnsi" w:eastAsiaTheme="majorEastAsia" w:cstheme="majorBidi"/>
      <w:b/>
      <w:bCs/>
      <w:kern w:val="2"/>
      <w:sz w:val="32"/>
      <w:szCs w:val="32"/>
    </w:rPr>
  </w:style>
  <w:style w:type="paragraph" w:customStyle="1" w:styleId="115">
    <w:name w:val="_正文段落"/>
    <w:basedOn w:val="1"/>
    <w:next w:val="1"/>
    <w:qFormat/>
    <w:uiPriority w:val="0"/>
    <w:pPr>
      <w:spacing w:beforeLines="15" w:after="0"/>
    </w:pPr>
    <w:rPr>
      <w:rFonts w:ascii="宋体" w:hAnsi="Courier New" w:eastAsia="宋体" w:cstheme="minorBidi"/>
      <w:sz w:val="24"/>
      <w:szCs w:val="32"/>
    </w:rPr>
  </w:style>
  <w:style w:type="character" w:customStyle="1" w:styleId="116">
    <w:name w:val="标题 8 字符"/>
    <w:basedOn w:val="38"/>
    <w:link w:val="10"/>
    <w:qFormat/>
    <w:uiPriority w:val="9"/>
    <w:rPr>
      <w:rFonts w:ascii="Arial" w:hAnsi="Arial" w:eastAsia="黑体" w:cs="Times New Roman"/>
      <w:kern w:val="2"/>
      <w:sz w:val="24"/>
      <w:szCs w:val="22"/>
    </w:rPr>
  </w:style>
  <w:style w:type="character" w:customStyle="1" w:styleId="117">
    <w:name w:val="表格内容 Char"/>
    <w:link w:val="118"/>
    <w:qFormat/>
    <w:uiPriority w:val="0"/>
    <w:rPr>
      <w:rFonts w:ascii="Arial" w:hAnsi="Arial" w:cs="微软雅黑"/>
      <w:kern w:val="2"/>
      <w:sz w:val="24"/>
      <w:szCs w:val="24"/>
    </w:rPr>
  </w:style>
  <w:style w:type="paragraph" w:customStyle="1" w:styleId="118">
    <w:name w:val="表格内容"/>
    <w:basedOn w:val="1"/>
    <w:link w:val="117"/>
    <w:qFormat/>
    <w:uiPriority w:val="0"/>
    <w:pPr>
      <w:spacing w:after="100" w:afterAutospacing="1" w:line="300" w:lineRule="auto"/>
      <w:ind w:firstLine="0" w:firstLineChars="0"/>
      <w:jc w:val="left"/>
    </w:pPr>
    <w:rPr>
      <w:rFonts w:ascii="Arial" w:hAnsi="Arial" w:eastAsia="宋体" w:cs="微软雅黑"/>
      <w:sz w:val="24"/>
      <w:szCs w:val="24"/>
    </w:rPr>
  </w:style>
  <w:style w:type="character" w:customStyle="1" w:styleId="119">
    <w:name w:val="6 六级标题 字符"/>
    <w:link w:val="120"/>
    <w:qFormat/>
    <w:uiPriority w:val="0"/>
    <w:rPr>
      <w:rFonts w:ascii="Arial" w:hAnsi="Arial"/>
      <w:kern w:val="2"/>
      <w:sz w:val="24"/>
      <w:szCs w:val="24"/>
    </w:rPr>
  </w:style>
  <w:style w:type="paragraph" w:customStyle="1" w:styleId="120">
    <w:name w:val="6 六级标题"/>
    <w:basedOn w:val="13"/>
    <w:link w:val="119"/>
    <w:qFormat/>
    <w:uiPriority w:val="0"/>
    <w:pPr>
      <w:numPr>
        <w:ilvl w:val="0"/>
        <w:numId w:val="4"/>
      </w:numPr>
      <w:spacing w:before="100" w:beforeAutospacing="1" w:after="100" w:afterAutospacing="1" w:line="300" w:lineRule="auto"/>
      <w:ind w:firstLineChars="0"/>
    </w:pPr>
    <w:rPr>
      <w:rFonts w:ascii="Arial" w:hAnsi="Arial" w:eastAsia="宋体" w:cs="Calibri"/>
      <w:sz w:val="24"/>
      <w:szCs w:val="24"/>
    </w:rPr>
  </w:style>
  <w:style w:type="character" w:customStyle="1" w:styleId="121">
    <w:name w:val="apple-style-span"/>
    <w:basedOn w:val="38"/>
    <w:qFormat/>
    <w:uiPriority w:val="0"/>
  </w:style>
  <w:style w:type="character" w:customStyle="1" w:styleId="122">
    <w:name w:val="目标页标题 Char"/>
    <w:link w:val="123"/>
    <w:qFormat/>
    <w:uiPriority w:val="0"/>
    <w:rPr>
      <w:rFonts w:ascii="宋体" w:hAnsi="宋体"/>
      <w:b/>
      <w:kern w:val="2"/>
      <w:sz w:val="32"/>
      <w:szCs w:val="32"/>
    </w:rPr>
  </w:style>
  <w:style w:type="paragraph" w:customStyle="1" w:styleId="123">
    <w:name w:val="目标页标题"/>
    <w:basedOn w:val="1"/>
    <w:link w:val="122"/>
    <w:qFormat/>
    <w:uiPriority w:val="0"/>
    <w:pPr>
      <w:spacing w:before="100" w:beforeAutospacing="1" w:after="100" w:afterAutospacing="1" w:line="300" w:lineRule="auto"/>
      <w:ind w:firstLine="0" w:firstLineChars="0"/>
      <w:jc w:val="center"/>
    </w:pPr>
    <w:rPr>
      <w:rFonts w:ascii="宋体" w:hAnsi="宋体" w:eastAsia="宋体" w:cs="Calibri"/>
      <w:b/>
      <w:sz w:val="32"/>
      <w:szCs w:val="32"/>
    </w:rPr>
  </w:style>
  <w:style w:type="character" w:customStyle="1" w:styleId="124">
    <w:name w:val="日期 字符1"/>
    <w:link w:val="23"/>
    <w:qFormat/>
    <w:uiPriority w:val="99"/>
    <w:rPr>
      <w:rFonts w:asciiTheme="minorHAnsi" w:hAnsiTheme="minorHAnsi" w:eastAsiaTheme="minorEastAsia" w:cstheme="minorBidi"/>
      <w:kern w:val="2"/>
      <w:sz w:val="24"/>
    </w:rPr>
  </w:style>
  <w:style w:type="character" w:customStyle="1" w:styleId="125">
    <w:name w:val="首页底部要点 Char"/>
    <w:link w:val="126"/>
    <w:qFormat/>
    <w:uiPriority w:val="0"/>
    <w:rPr>
      <w:rFonts w:ascii="Arial" w:hAnsi="Arial"/>
      <w:b/>
      <w:color w:val="000000"/>
      <w:kern w:val="2"/>
      <w:sz w:val="24"/>
      <w:szCs w:val="24"/>
    </w:rPr>
  </w:style>
  <w:style w:type="paragraph" w:customStyle="1" w:styleId="126">
    <w:name w:val="首页底部要点"/>
    <w:basedOn w:val="1"/>
    <w:link w:val="125"/>
    <w:qFormat/>
    <w:uiPriority w:val="0"/>
    <w:pPr>
      <w:spacing w:before="100" w:beforeAutospacing="1" w:after="100" w:afterAutospacing="1" w:line="240" w:lineRule="auto"/>
      <w:ind w:firstLine="0" w:firstLineChars="0"/>
      <w:jc w:val="center"/>
    </w:pPr>
    <w:rPr>
      <w:rFonts w:ascii="Arial" w:hAnsi="Arial" w:eastAsia="宋体" w:cs="Calibri"/>
      <w:b/>
      <w:color w:val="000000"/>
      <w:sz w:val="24"/>
      <w:szCs w:val="24"/>
    </w:rPr>
  </w:style>
  <w:style w:type="character" w:customStyle="1" w:styleId="127">
    <w:name w:val="4 四级标题 字符"/>
    <w:link w:val="128"/>
    <w:qFormat/>
    <w:uiPriority w:val="0"/>
    <w:rPr>
      <w:rFonts w:ascii="Arial" w:hAnsi="Arial"/>
      <w:kern w:val="2"/>
      <w:sz w:val="24"/>
      <w:szCs w:val="24"/>
    </w:rPr>
  </w:style>
  <w:style w:type="paragraph" w:customStyle="1" w:styleId="128">
    <w:name w:val="4 四级标题"/>
    <w:basedOn w:val="13"/>
    <w:link w:val="127"/>
    <w:qFormat/>
    <w:uiPriority w:val="0"/>
    <w:pPr>
      <w:tabs>
        <w:tab w:val="left" w:pos="360"/>
      </w:tabs>
      <w:spacing w:before="100" w:beforeAutospacing="1" w:after="100" w:afterAutospacing="1" w:line="300" w:lineRule="auto"/>
      <w:ind w:left="426" w:hanging="426" w:firstLineChars="0"/>
    </w:pPr>
    <w:rPr>
      <w:rFonts w:ascii="Arial" w:hAnsi="Arial" w:eastAsia="宋体" w:cs="Calibri"/>
      <w:sz w:val="24"/>
      <w:szCs w:val="24"/>
    </w:rPr>
  </w:style>
  <w:style w:type="character" w:customStyle="1" w:styleId="129">
    <w:name w:val="样式19 Char"/>
    <w:link w:val="130"/>
    <w:qFormat/>
    <w:uiPriority w:val="0"/>
    <w:rPr>
      <w:rFonts w:ascii="宋体" w:hAnsi="宋体" w:cs="宋体"/>
      <w:color w:val="000000"/>
      <w:sz w:val="24"/>
      <w:szCs w:val="21"/>
    </w:rPr>
  </w:style>
  <w:style w:type="paragraph" w:customStyle="1" w:styleId="130">
    <w:name w:val="样式19"/>
    <w:basedOn w:val="1"/>
    <w:link w:val="129"/>
    <w:qFormat/>
    <w:uiPriority w:val="0"/>
    <w:pPr>
      <w:widowControl/>
      <w:spacing w:before="100" w:beforeAutospacing="1" w:after="100" w:afterAutospacing="1" w:line="300" w:lineRule="auto"/>
      <w:ind w:firstLine="480"/>
      <w:jc w:val="left"/>
    </w:pPr>
    <w:rPr>
      <w:rFonts w:ascii="宋体" w:hAnsi="宋体" w:eastAsia="宋体" w:cs="宋体"/>
      <w:color w:val="000000"/>
      <w:kern w:val="0"/>
      <w:sz w:val="24"/>
      <w:szCs w:val="21"/>
    </w:rPr>
  </w:style>
  <w:style w:type="character" w:customStyle="1" w:styleId="131">
    <w:name w:val="标题 字符1"/>
    <w:link w:val="34"/>
    <w:qFormat/>
    <w:uiPriority w:val="10"/>
    <w:rPr>
      <w:rFonts w:ascii="Cambria" w:hAnsi="Cambria" w:cs="Times New Roman" w:eastAsiaTheme="minorEastAsia"/>
      <w:b/>
      <w:bCs/>
      <w:kern w:val="2"/>
      <w:sz w:val="32"/>
      <w:szCs w:val="32"/>
    </w:rPr>
  </w:style>
  <w:style w:type="character" w:customStyle="1" w:styleId="132">
    <w:name w:val="HTML 预设格式 字符1"/>
    <w:link w:val="32"/>
    <w:qFormat/>
    <w:uiPriority w:val="99"/>
    <w:rPr>
      <w:rFonts w:ascii="宋体" w:hAnsi="宋体" w:cs="宋体" w:eastAsiaTheme="minorEastAsia"/>
      <w:sz w:val="24"/>
      <w:szCs w:val="24"/>
    </w:rPr>
  </w:style>
  <w:style w:type="character" w:customStyle="1" w:styleId="133">
    <w:name w:val="批注主题 字符1"/>
    <w:qFormat/>
    <w:uiPriority w:val="99"/>
    <w:rPr>
      <w:b/>
      <w:bCs/>
      <w:kern w:val="2"/>
      <w:sz w:val="24"/>
    </w:rPr>
  </w:style>
  <w:style w:type="character" w:customStyle="1" w:styleId="134">
    <w:name w:val="批注框文本 字符1"/>
    <w:qFormat/>
    <w:uiPriority w:val="99"/>
    <w:rPr>
      <w:kern w:val="2"/>
      <w:sz w:val="18"/>
      <w:szCs w:val="18"/>
    </w:rPr>
  </w:style>
  <w:style w:type="character" w:customStyle="1" w:styleId="135">
    <w:name w:val="emtidy-1"/>
    <w:qFormat/>
    <w:uiPriority w:val="0"/>
  </w:style>
  <w:style w:type="character" w:customStyle="1" w:styleId="136">
    <w:name w:val="正文缩进 字符1"/>
    <w:qFormat/>
    <w:uiPriority w:val="0"/>
    <w:rPr>
      <w:kern w:val="2"/>
      <w:sz w:val="24"/>
    </w:rPr>
  </w:style>
  <w:style w:type="character" w:customStyle="1" w:styleId="137">
    <w:name w:val="apple-converted-space"/>
    <w:basedOn w:val="38"/>
    <w:qFormat/>
    <w:uiPriority w:val="0"/>
  </w:style>
  <w:style w:type="character" w:customStyle="1" w:styleId="138">
    <w:name w:val="文档结构图 字符1"/>
    <w:link w:val="15"/>
    <w:qFormat/>
    <w:uiPriority w:val="99"/>
    <w:rPr>
      <w:rFonts w:ascii="宋体" w:hAnsiTheme="minorHAnsi" w:eastAsiaTheme="minorEastAsia" w:cstheme="minorBidi"/>
      <w:kern w:val="2"/>
      <w:sz w:val="18"/>
      <w:szCs w:val="18"/>
    </w:rPr>
  </w:style>
  <w:style w:type="character" w:customStyle="1" w:styleId="139">
    <w:name w:val="页脚 字符1"/>
    <w:qFormat/>
    <w:uiPriority w:val="99"/>
    <w:rPr>
      <w:kern w:val="2"/>
      <w:sz w:val="18"/>
      <w:szCs w:val="24"/>
    </w:rPr>
  </w:style>
  <w:style w:type="character" w:customStyle="1" w:styleId="140">
    <w:name w:val="5 五级标题 字符"/>
    <w:link w:val="141"/>
    <w:qFormat/>
    <w:uiPriority w:val="0"/>
    <w:rPr>
      <w:rFonts w:ascii="Arial" w:hAnsi="Arial"/>
      <w:kern w:val="2"/>
      <w:sz w:val="24"/>
      <w:szCs w:val="24"/>
    </w:rPr>
  </w:style>
  <w:style w:type="paragraph" w:customStyle="1" w:styleId="141">
    <w:name w:val="5 五级标题"/>
    <w:basedOn w:val="13"/>
    <w:link w:val="140"/>
    <w:qFormat/>
    <w:uiPriority w:val="0"/>
    <w:pPr>
      <w:numPr>
        <w:ilvl w:val="0"/>
        <w:numId w:val="5"/>
      </w:numPr>
      <w:spacing w:before="100" w:beforeAutospacing="1" w:after="100" w:afterAutospacing="1" w:line="300" w:lineRule="auto"/>
      <w:ind w:firstLineChars="0"/>
    </w:pPr>
    <w:rPr>
      <w:rFonts w:ascii="Arial" w:hAnsi="Arial" w:eastAsia="宋体" w:cs="Calibri"/>
      <w:sz w:val="24"/>
      <w:szCs w:val="24"/>
    </w:rPr>
  </w:style>
  <w:style w:type="character" w:customStyle="1" w:styleId="142">
    <w:name w:val="表格标题 Char"/>
    <w:link w:val="143"/>
    <w:qFormat/>
    <w:uiPriority w:val="0"/>
    <w:rPr>
      <w:rFonts w:ascii="Arial" w:hAnsi="Arial" w:cs="微软雅黑"/>
      <w:b/>
      <w:kern w:val="2"/>
      <w:sz w:val="24"/>
      <w:szCs w:val="21"/>
    </w:rPr>
  </w:style>
  <w:style w:type="paragraph" w:customStyle="1" w:styleId="143">
    <w:name w:val="表格标题"/>
    <w:basedOn w:val="1"/>
    <w:link w:val="142"/>
    <w:qFormat/>
    <w:uiPriority w:val="0"/>
    <w:pPr>
      <w:spacing w:after="100" w:afterAutospacing="1" w:line="300" w:lineRule="auto"/>
      <w:ind w:firstLine="0" w:firstLineChars="0"/>
      <w:jc w:val="center"/>
    </w:pPr>
    <w:rPr>
      <w:rFonts w:ascii="Arial" w:hAnsi="Arial" w:eastAsia="宋体" w:cs="微软雅黑"/>
      <w:b/>
      <w:sz w:val="24"/>
      <w:szCs w:val="21"/>
    </w:rPr>
  </w:style>
  <w:style w:type="character" w:customStyle="1" w:styleId="144">
    <w:name w:val="首页标题样式 Char"/>
    <w:link w:val="145"/>
    <w:qFormat/>
    <w:uiPriority w:val="0"/>
    <w:rPr>
      <w:rFonts w:ascii="宋体" w:hAnsi="宋体" w:cs="微软雅黑"/>
      <w:b/>
      <w:kern w:val="2"/>
      <w:sz w:val="52"/>
      <w:szCs w:val="52"/>
    </w:rPr>
  </w:style>
  <w:style w:type="paragraph" w:customStyle="1" w:styleId="145">
    <w:name w:val="首页标题样式"/>
    <w:basedOn w:val="1"/>
    <w:link w:val="144"/>
    <w:qFormat/>
    <w:uiPriority w:val="0"/>
    <w:pPr>
      <w:spacing w:before="100" w:beforeAutospacing="1" w:after="120" w:line="180" w:lineRule="auto"/>
      <w:ind w:firstLine="0" w:firstLineChars="0"/>
      <w:jc w:val="center"/>
    </w:pPr>
    <w:rPr>
      <w:rFonts w:ascii="宋体" w:hAnsi="宋体" w:eastAsia="宋体" w:cs="微软雅黑"/>
      <w:b/>
      <w:sz w:val="52"/>
      <w:szCs w:val="52"/>
    </w:rPr>
  </w:style>
  <w:style w:type="character" w:customStyle="1" w:styleId="146">
    <w:name w:val="批注文字 字符1"/>
    <w:qFormat/>
    <w:uiPriority w:val="99"/>
    <w:rPr>
      <w:kern w:val="2"/>
      <w:sz w:val="24"/>
    </w:rPr>
  </w:style>
  <w:style w:type="paragraph" w:customStyle="1" w:styleId="147">
    <w:name w:val="_Style 63"/>
    <w:basedOn w:val="1"/>
    <w:next w:val="75"/>
    <w:qFormat/>
    <w:uiPriority w:val="34"/>
    <w:pPr>
      <w:widowControl/>
      <w:spacing w:after="0" w:line="240" w:lineRule="auto"/>
      <w:ind w:firstLine="0" w:firstLineChars="0"/>
      <w:jc w:val="left"/>
    </w:pPr>
    <w:rPr>
      <w:rFonts w:ascii="宋体" w:hAnsi="宋体" w:eastAsia="宋体" w:cs="宋体"/>
      <w:kern w:val="0"/>
      <w:sz w:val="24"/>
      <w:szCs w:val="24"/>
    </w:rPr>
  </w:style>
  <w:style w:type="paragraph" w:customStyle="1" w:styleId="148">
    <w:name w:val="自定义项目编号1"/>
    <w:basedOn w:val="1"/>
    <w:qFormat/>
    <w:uiPriority w:val="0"/>
    <w:pPr>
      <w:numPr>
        <w:ilvl w:val="0"/>
        <w:numId w:val="6"/>
      </w:numPr>
      <w:tabs>
        <w:tab w:val="left" w:pos="420"/>
      </w:tabs>
      <w:spacing w:after="156" w:line="240" w:lineRule="auto"/>
      <w:ind w:firstLineChars="0"/>
    </w:pPr>
    <w:rPr>
      <w:rFonts w:ascii="Times New Roman" w:hAnsi="Times New Roman" w:eastAsia="宋体"/>
      <w:sz w:val="24"/>
      <w:szCs w:val="20"/>
    </w:rPr>
  </w:style>
  <w:style w:type="paragraph" w:customStyle="1" w:styleId="149">
    <w:name w:val="自定义封面"/>
    <w:basedOn w:val="1"/>
    <w:qFormat/>
    <w:uiPriority w:val="0"/>
    <w:pPr>
      <w:tabs>
        <w:tab w:val="left" w:pos="6300"/>
      </w:tabs>
      <w:spacing w:after="0" w:line="240" w:lineRule="auto"/>
      <w:ind w:firstLine="0" w:firstLineChars="0"/>
    </w:pPr>
    <w:rPr>
      <w:rFonts w:ascii="Times New Roman" w:hAnsi="Times New Roman" w:eastAsia="宋体"/>
      <w:sz w:val="24"/>
      <w:szCs w:val="20"/>
    </w:rPr>
  </w:style>
  <w:style w:type="paragraph" w:customStyle="1" w:styleId="150">
    <w:name w:val="自定义项目符号1"/>
    <w:basedOn w:val="1"/>
    <w:qFormat/>
    <w:uiPriority w:val="0"/>
    <w:pPr>
      <w:numPr>
        <w:ilvl w:val="0"/>
        <w:numId w:val="7"/>
      </w:numPr>
      <w:tabs>
        <w:tab w:val="left" w:pos="420"/>
      </w:tabs>
      <w:spacing w:after="156" w:line="240" w:lineRule="auto"/>
      <w:ind w:firstLineChars="0"/>
    </w:pPr>
    <w:rPr>
      <w:rFonts w:ascii="Times New Roman" w:hAnsi="Times New Roman" w:eastAsia="宋体"/>
      <w:sz w:val="24"/>
      <w:szCs w:val="20"/>
    </w:rPr>
  </w:style>
  <w:style w:type="paragraph" w:customStyle="1" w:styleId="151">
    <w:name w:val="样式 标题 4 + 段后: 0.5 行"/>
    <w:basedOn w:val="6"/>
    <w:qFormat/>
    <w:uiPriority w:val="0"/>
    <w:pPr>
      <w:numPr>
        <w:numId w:val="8"/>
      </w:numPr>
      <w:tabs>
        <w:tab w:val="left" w:pos="851"/>
      </w:tabs>
      <w:spacing w:before="0" w:beforeLines="0" w:after="0" w:afterLines="0" w:line="300" w:lineRule="auto"/>
      <w:ind w:hangingChars="355"/>
    </w:pPr>
    <w:rPr>
      <w:rFonts w:ascii="宋体" w:hAnsi="宋体" w:eastAsia="宋体"/>
      <w:bCs w:val="0"/>
      <w:sz w:val="21"/>
      <w:szCs w:val="20"/>
    </w:rPr>
  </w:style>
  <w:style w:type="paragraph" w:customStyle="1" w:styleId="152">
    <w:name w:val="规范正文"/>
    <w:basedOn w:val="1"/>
    <w:qFormat/>
    <w:uiPriority w:val="0"/>
    <w:pPr>
      <w:adjustRightInd w:val="0"/>
      <w:spacing w:before="100" w:beforeAutospacing="1" w:after="100" w:afterAutospacing="1"/>
      <w:textAlignment w:val="baseline"/>
    </w:pPr>
    <w:rPr>
      <w:rFonts w:ascii="Times New Roman" w:hAnsi="Times New Roman" w:eastAsia="宋体"/>
      <w:kern w:val="0"/>
      <w:sz w:val="24"/>
      <w:szCs w:val="20"/>
    </w:rPr>
  </w:style>
  <w:style w:type="character" w:customStyle="1" w:styleId="153">
    <w:name w:val="5表格标题 Char"/>
    <w:link w:val="154"/>
    <w:qFormat/>
    <w:uiPriority w:val="0"/>
    <w:rPr>
      <w:rFonts w:ascii="Arial" w:hAnsi="Arial" w:cs="微软雅黑"/>
      <w:b/>
      <w:kern w:val="2"/>
      <w:sz w:val="24"/>
      <w:szCs w:val="21"/>
    </w:rPr>
  </w:style>
  <w:style w:type="paragraph" w:customStyle="1" w:styleId="154">
    <w:name w:val="5表格标题"/>
    <w:basedOn w:val="1"/>
    <w:link w:val="153"/>
    <w:qFormat/>
    <w:uiPriority w:val="0"/>
    <w:pPr>
      <w:spacing w:after="100" w:afterAutospacing="1" w:line="300" w:lineRule="auto"/>
      <w:ind w:firstLine="0" w:firstLineChars="0"/>
      <w:jc w:val="center"/>
    </w:pPr>
    <w:rPr>
      <w:rFonts w:ascii="Arial" w:hAnsi="Arial" w:eastAsia="宋体" w:cs="微软雅黑"/>
      <w:b/>
      <w:sz w:val="24"/>
      <w:szCs w:val="21"/>
    </w:rPr>
  </w:style>
  <w:style w:type="character" w:customStyle="1" w:styleId="155">
    <w:name w:val="4六级标题 Char"/>
    <w:link w:val="156"/>
    <w:qFormat/>
    <w:uiPriority w:val="0"/>
    <w:rPr>
      <w:rFonts w:ascii="Arial" w:hAnsi="Arial" w:eastAsia="等线"/>
      <w:kern w:val="2"/>
      <w:sz w:val="24"/>
      <w:szCs w:val="24"/>
    </w:rPr>
  </w:style>
  <w:style w:type="paragraph" w:customStyle="1" w:styleId="156">
    <w:name w:val="4六级标题"/>
    <w:basedOn w:val="13"/>
    <w:link w:val="155"/>
    <w:qFormat/>
    <w:uiPriority w:val="0"/>
    <w:pPr>
      <w:numPr>
        <w:ilvl w:val="1"/>
        <w:numId w:val="6"/>
      </w:numPr>
      <w:spacing w:before="100" w:beforeAutospacing="1" w:after="100" w:afterAutospacing="1" w:line="300" w:lineRule="auto"/>
      <w:ind w:firstLineChars="0"/>
    </w:pPr>
    <w:rPr>
      <w:rFonts w:ascii="Arial" w:hAnsi="Arial" w:eastAsia="等线" w:cs="Calibri"/>
      <w:sz w:val="24"/>
      <w:szCs w:val="24"/>
    </w:rPr>
  </w:style>
  <w:style w:type="character" w:customStyle="1" w:styleId="157">
    <w:name w:val="首页标题样式 字符"/>
    <w:qFormat/>
    <w:uiPriority w:val="0"/>
    <w:rPr>
      <w:rFonts w:ascii="宋体" w:hAnsi="宋体" w:cs="微软雅黑"/>
      <w:b/>
      <w:kern w:val="2"/>
      <w:sz w:val="52"/>
      <w:szCs w:val="52"/>
    </w:rPr>
  </w:style>
  <w:style w:type="character" w:customStyle="1" w:styleId="158">
    <w:name w:val="3五级标题 Char"/>
    <w:link w:val="159"/>
    <w:qFormat/>
    <w:uiPriority w:val="0"/>
    <w:rPr>
      <w:rFonts w:ascii="Arial" w:hAnsi="Arial" w:eastAsia="等线"/>
      <w:kern w:val="2"/>
      <w:sz w:val="24"/>
      <w:szCs w:val="24"/>
    </w:rPr>
  </w:style>
  <w:style w:type="paragraph" w:customStyle="1" w:styleId="159">
    <w:name w:val="3五级标题"/>
    <w:basedOn w:val="13"/>
    <w:link w:val="158"/>
    <w:qFormat/>
    <w:uiPriority w:val="0"/>
    <w:pPr>
      <w:spacing w:before="100" w:beforeAutospacing="1" w:after="100" w:afterAutospacing="1" w:line="300" w:lineRule="auto"/>
      <w:ind w:left="1696" w:firstLine="0" w:firstLineChars="0"/>
    </w:pPr>
    <w:rPr>
      <w:rFonts w:ascii="Arial" w:hAnsi="Arial" w:eastAsia="等线" w:cs="Calibri"/>
      <w:sz w:val="24"/>
      <w:szCs w:val="24"/>
    </w:rPr>
  </w:style>
  <w:style w:type="character" w:customStyle="1" w:styleId="160">
    <w:name w:val="2四级标题 Char"/>
    <w:link w:val="161"/>
    <w:qFormat/>
    <w:uiPriority w:val="0"/>
    <w:rPr>
      <w:rFonts w:ascii="Arial" w:hAnsi="Arial" w:eastAsia="等线"/>
      <w:b/>
      <w:kern w:val="2"/>
      <w:sz w:val="24"/>
      <w:szCs w:val="24"/>
    </w:rPr>
  </w:style>
  <w:style w:type="paragraph" w:customStyle="1" w:styleId="161">
    <w:name w:val="2四级标题"/>
    <w:basedOn w:val="13"/>
    <w:link w:val="160"/>
    <w:qFormat/>
    <w:uiPriority w:val="0"/>
    <w:pPr>
      <w:tabs>
        <w:tab w:val="left" w:pos="360"/>
      </w:tabs>
      <w:spacing w:after="0" w:line="300" w:lineRule="auto"/>
      <w:ind w:left="482" w:hanging="482" w:firstLineChars="0"/>
    </w:pPr>
    <w:rPr>
      <w:rFonts w:ascii="Arial" w:hAnsi="Arial" w:eastAsia="等线" w:cs="Calibri"/>
      <w:b/>
      <w:sz w:val="24"/>
      <w:szCs w:val="24"/>
    </w:rPr>
  </w:style>
  <w:style w:type="character" w:customStyle="1" w:styleId="162">
    <w:name w:val="声明日期 字符"/>
    <w:link w:val="163"/>
    <w:qFormat/>
    <w:uiPriority w:val="0"/>
    <w:rPr>
      <w:rFonts w:ascii="Arial" w:hAnsi="Arial"/>
      <w:b/>
      <w:color w:val="000000"/>
      <w:kern w:val="2"/>
      <w:sz w:val="24"/>
      <w:szCs w:val="24"/>
    </w:rPr>
  </w:style>
  <w:style w:type="paragraph" w:customStyle="1" w:styleId="163">
    <w:name w:val="声明日期"/>
    <w:basedOn w:val="1"/>
    <w:link w:val="162"/>
    <w:qFormat/>
    <w:uiPriority w:val="0"/>
    <w:pPr>
      <w:spacing w:before="100" w:beforeAutospacing="1" w:after="100" w:afterAutospacing="1" w:line="300" w:lineRule="auto"/>
      <w:ind w:firstLine="0" w:firstLineChars="0"/>
      <w:jc w:val="center"/>
    </w:pPr>
    <w:rPr>
      <w:rFonts w:ascii="Arial" w:hAnsi="Arial" w:eastAsia="宋体" w:cs="Calibri"/>
      <w:b/>
      <w:color w:val="000000"/>
      <w:sz w:val="24"/>
      <w:szCs w:val="24"/>
    </w:rPr>
  </w:style>
  <w:style w:type="character" w:customStyle="1" w:styleId="164">
    <w:name w:val="6表格内容 Char"/>
    <w:link w:val="165"/>
    <w:qFormat/>
    <w:uiPriority w:val="0"/>
    <w:rPr>
      <w:rFonts w:ascii="Arial" w:hAnsi="Arial" w:cs="微软雅黑"/>
      <w:kern w:val="2"/>
      <w:sz w:val="24"/>
      <w:szCs w:val="24"/>
    </w:rPr>
  </w:style>
  <w:style w:type="paragraph" w:customStyle="1" w:styleId="165">
    <w:name w:val="6表格内容"/>
    <w:basedOn w:val="1"/>
    <w:link w:val="164"/>
    <w:qFormat/>
    <w:uiPriority w:val="0"/>
    <w:pPr>
      <w:spacing w:after="100" w:afterAutospacing="1" w:line="300" w:lineRule="auto"/>
      <w:ind w:firstLine="0" w:firstLineChars="0"/>
      <w:jc w:val="left"/>
    </w:pPr>
    <w:rPr>
      <w:rFonts w:ascii="Arial" w:hAnsi="Arial" w:eastAsia="宋体" w:cs="微软雅黑"/>
      <w:sz w:val="24"/>
      <w:szCs w:val="24"/>
    </w:rPr>
  </w:style>
  <w:style w:type="character" w:customStyle="1" w:styleId="166">
    <w:name w:val="7正文样式 字符"/>
    <w:link w:val="167"/>
    <w:qFormat/>
    <w:uiPriority w:val="0"/>
    <w:rPr>
      <w:rFonts w:ascii="Arial" w:hAnsi="Arial"/>
      <w:kern w:val="2"/>
      <w:sz w:val="24"/>
      <w:szCs w:val="24"/>
    </w:rPr>
  </w:style>
  <w:style w:type="paragraph" w:customStyle="1" w:styleId="167">
    <w:name w:val="7正文样式"/>
    <w:basedOn w:val="13"/>
    <w:link w:val="166"/>
    <w:qFormat/>
    <w:uiPriority w:val="0"/>
    <w:pPr>
      <w:spacing w:before="100" w:beforeAutospacing="1" w:after="100" w:afterAutospacing="1" w:line="300" w:lineRule="auto"/>
      <w:ind w:firstLine="480"/>
      <w:jc w:val="left"/>
    </w:pPr>
    <w:rPr>
      <w:rFonts w:ascii="Arial" w:hAnsi="Arial" w:eastAsia="宋体" w:cs="Calibri"/>
      <w:sz w:val="24"/>
      <w:szCs w:val="24"/>
    </w:rPr>
  </w:style>
  <w:style w:type="character" w:customStyle="1" w:styleId="168">
    <w:name w:val="页眉 字符1"/>
    <w:qFormat/>
    <w:uiPriority w:val="99"/>
    <w:rPr>
      <w:rFonts w:ascii="Arial" w:hAnsi="Arial" w:cs="Arial"/>
      <w:kern w:val="2"/>
      <w:sz w:val="18"/>
      <w:szCs w:val="24"/>
    </w:rPr>
  </w:style>
  <w:style w:type="paragraph" w:customStyle="1" w:styleId="169">
    <w:name w:val="列出段落111"/>
    <w:basedOn w:val="1"/>
    <w:qFormat/>
    <w:uiPriority w:val="0"/>
    <w:pPr>
      <w:spacing w:after="0" w:line="240" w:lineRule="auto"/>
      <w:ind w:firstLine="420"/>
    </w:pPr>
    <w:rPr>
      <w:rFonts w:ascii="Times New Roman" w:hAnsi="Times New Roman" w:eastAsia="宋体"/>
      <w:sz w:val="21"/>
      <w:szCs w:val="24"/>
    </w:rPr>
  </w:style>
  <w:style w:type="paragraph" w:customStyle="1" w:styleId="170">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171">
    <w:name w:val="font5"/>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172">
    <w:name w:val="font6"/>
    <w:basedOn w:val="1"/>
    <w:qFormat/>
    <w:uiPriority w:val="0"/>
    <w:pPr>
      <w:widowControl/>
      <w:spacing w:before="100" w:beforeAutospacing="1" w:after="100" w:afterAutospacing="1" w:line="240" w:lineRule="auto"/>
      <w:ind w:firstLine="0" w:firstLineChars="0"/>
      <w:jc w:val="left"/>
    </w:pPr>
    <w:rPr>
      <w:rFonts w:ascii="宋体" w:hAnsi="宋体" w:eastAsia="宋体" w:cs="宋体"/>
      <w:b/>
      <w:bCs/>
      <w:kern w:val="0"/>
      <w:sz w:val="21"/>
      <w:szCs w:val="21"/>
    </w:rPr>
  </w:style>
  <w:style w:type="paragraph" w:customStyle="1" w:styleId="173">
    <w:name w:val="font7"/>
    <w:basedOn w:val="1"/>
    <w:qFormat/>
    <w:uiPriority w:val="0"/>
    <w:pPr>
      <w:widowControl/>
      <w:spacing w:before="100" w:beforeAutospacing="1" w:after="100" w:afterAutospacing="1" w:line="240" w:lineRule="auto"/>
      <w:ind w:firstLine="0" w:firstLineChars="0"/>
      <w:jc w:val="left"/>
    </w:pPr>
    <w:rPr>
      <w:rFonts w:ascii="仿宋" w:hAnsi="仿宋" w:eastAsia="仿宋" w:cs="宋体"/>
      <w:b/>
      <w:bCs/>
      <w:kern w:val="0"/>
      <w:sz w:val="21"/>
      <w:szCs w:val="21"/>
    </w:rPr>
  </w:style>
  <w:style w:type="paragraph" w:customStyle="1" w:styleId="174">
    <w:name w:val="xl63"/>
    <w:basedOn w:val="1"/>
    <w:qFormat/>
    <w:uiPriority w:val="0"/>
    <w:pPr>
      <w:widowControl/>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175">
    <w:name w:val="xl64"/>
    <w:basedOn w:val="1"/>
    <w:qFormat/>
    <w:uiPriority w:val="0"/>
    <w:pPr>
      <w:widowControl/>
      <w:spacing w:before="100" w:beforeAutospacing="1" w:after="100" w:afterAutospacing="1" w:line="240" w:lineRule="auto"/>
      <w:ind w:firstLine="0" w:firstLineChars="0"/>
      <w:textAlignment w:val="center"/>
    </w:pPr>
    <w:rPr>
      <w:rFonts w:ascii="宋体" w:hAnsi="宋体" w:eastAsia="宋体" w:cs="宋体"/>
      <w:kern w:val="0"/>
      <w:sz w:val="24"/>
      <w:szCs w:val="24"/>
    </w:rPr>
  </w:style>
  <w:style w:type="paragraph" w:customStyle="1" w:styleId="176">
    <w:name w:val="xl65"/>
    <w:basedOn w:val="1"/>
    <w:qFormat/>
    <w:uiPriority w:val="0"/>
    <w:pPr>
      <w:widowControl/>
      <w:pBdr>
        <w:righ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177">
    <w:name w:val="xl66"/>
    <w:basedOn w:val="1"/>
    <w:qFormat/>
    <w:uiPriority w:val="0"/>
    <w:pPr>
      <w:widowControl/>
      <w:spacing w:before="100" w:beforeAutospacing="1" w:after="100" w:afterAutospacing="1" w:line="240" w:lineRule="auto"/>
      <w:ind w:firstLine="0" w:firstLineChars="0"/>
      <w:jc w:val="left"/>
      <w:textAlignment w:val="center"/>
    </w:pPr>
    <w:rPr>
      <w:rFonts w:ascii="宋体" w:hAnsi="宋体" w:eastAsia="宋体" w:cs="宋体"/>
      <w:kern w:val="0"/>
      <w:sz w:val="24"/>
      <w:szCs w:val="24"/>
    </w:rPr>
  </w:style>
  <w:style w:type="paragraph" w:customStyle="1" w:styleId="178">
    <w:name w:val="xl67"/>
    <w:basedOn w:val="1"/>
    <w:qFormat/>
    <w:uiPriority w:val="0"/>
    <w:pPr>
      <w:widowControl/>
      <w:spacing w:before="100" w:beforeAutospacing="1" w:after="100" w:afterAutospacing="1" w:line="240" w:lineRule="auto"/>
      <w:ind w:firstLine="0" w:firstLineChars="0"/>
      <w:jc w:val="center"/>
      <w:textAlignment w:val="center"/>
    </w:pPr>
    <w:rPr>
      <w:rFonts w:ascii="宋体" w:hAnsi="宋体" w:eastAsia="宋体" w:cs="宋体"/>
      <w:b/>
      <w:bCs/>
      <w:kern w:val="0"/>
      <w:sz w:val="24"/>
      <w:szCs w:val="24"/>
    </w:rPr>
  </w:style>
  <w:style w:type="paragraph" w:customStyle="1" w:styleId="179">
    <w:name w:val="xl68"/>
    <w:basedOn w:val="1"/>
    <w:qFormat/>
    <w:uiPriority w:val="0"/>
    <w:pPr>
      <w:widowControl/>
      <w:spacing w:before="100" w:beforeAutospacing="1" w:after="100" w:afterAutospacing="1" w:line="240" w:lineRule="auto"/>
      <w:ind w:firstLine="0" w:firstLineChars="0"/>
      <w:jc w:val="left"/>
      <w:textAlignment w:val="center"/>
    </w:pPr>
    <w:rPr>
      <w:rFonts w:ascii="宋体" w:hAnsi="宋体" w:eastAsia="宋体" w:cs="宋体"/>
      <w:kern w:val="0"/>
      <w:sz w:val="24"/>
      <w:szCs w:val="24"/>
    </w:rPr>
  </w:style>
  <w:style w:type="paragraph" w:customStyle="1" w:styleId="180">
    <w:name w:val="xl69"/>
    <w:basedOn w:val="1"/>
    <w:qFormat/>
    <w:uiPriority w:val="0"/>
    <w:pPr>
      <w:widowControl/>
      <w:pBdr>
        <w:righ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181">
    <w:name w:val="xl70"/>
    <w:basedOn w:val="1"/>
    <w:qFormat/>
    <w:uiPriority w:val="0"/>
    <w:pPr>
      <w:widowControl/>
      <w:pBdr>
        <w:right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4"/>
      <w:szCs w:val="24"/>
    </w:rPr>
  </w:style>
  <w:style w:type="paragraph" w:customStyle="1" w:styleId="182">
    <w:name w:val="xl71"/>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4"/>
      <w:szCs w:val="24"/>
    </w:rPr>
  </w:style>
  <w:style w:type="paragraph" w:customStyle="1" w:styleId="183">
    <w:name w:val="xl72"/>
    <w:basedOn w:val="1"/>
    <w:qFormat/>
    <w:uiPriority w:val="0"/>
    <w:pPr>
      <w:widowControl/>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184">
    <w:name w:val="xl73"/>
    <w:basedOn w:val="1"/>
    <w:qFormat/>
    <w:uiPriority w:val="0"/>
    <w:pPr>
      <w:widowControl/>
      <w:pBdr>
        <w:lef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185">
    <w:name w:val="xl74"/>
    <w:basedOn w:val="1"/>
    <w:qFormat/>
    <w:uiPriority w:val="0"/>
    <w:pPr>
      <w:widowControl/>
      <w:pBdr>
        <w:lef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186">
    <w:name w:val="xl75"/>
    <w:basedOn w:val="1"/>
    <w:qFormat/>
    <w:uiPriority w:val="0"/>
    <w:pPr>
      <w:widowControl/>
      <w:pBdr>
        <w:lef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187">
    <w:name w:val="xl76"/>
    <w:basedOn w:val="1"/>
    <w:qFormat/>
    <w:uiPriority w:val="0"/>
    <w:pPr>
      <w:widowControl/>
      <w:spacing w:before="100" w:beforeAutospacing="1" w:after="100" w:afterAutospacing="1" w:line="240" w:lineRule="auto"/>
      <w:ind w:firstLine="0" w:firstLineChars="0"/>
      <w:jc w:val="right"/>
      <w:textAlignment w:val="center"/>
    </w:pPr>
    <w:rPr>
      <w:rFonts w:ascii="宋体" w:hAnsi="宋体" w:eastAsia="宋体" w:cs="宋体"/>
      <w:kern w:val="0"/>
      <w:sz w:val="24"/>
      <w:szCs w:val="24"/>
    </w:rPr>
  </w:style>
  <w:style w:type="paragraph" w:customStyle="1" w:styleId="188">
    <w:name w:val="xl77"/>
    <w:basedOn w:val="1"/>
    <w:qFormat/>
    <w:uiPriority w:val="0"/>
    <w:pPr>
      <w:widowControl/>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189">
    <w:name w:val="xl78"/>
    <w:basedOn w:val="1"/>
    <w:qFormat/>
    <w:uiPriority w:val="0"/>
    <w:pPr>
      <w:widowControl/>
      <w:spacing w:before="100" w:beforeAutospacing="1" w:after="100" w:afterAutospacing="1" w:line="240" w:lineRule="auto"/>
      <w:ind w:firstLine="0" w:firstLineChars="0"/>
      <w:jc w:val="right"/>
      <w:textAlignment w:val="center"/>
    </w:pPr>
    <w:rPr>
      <w:rFonts w:ascii="宋体" w:hAnsi="宋体" w:eastAsia="宋体" w:cs="宋体"/>
      <w:kern w:val="0"/>
      <w:sz w:val="24"/>
      <w:szCs w:val="24"/>
    </w:rPr>
  </w:style>
  <w:style w:type="paragraph" w:customStyle="1" w:styleId="190">
    <w:name w:val="xl79"/>
    <w:basedOn w:val="1"/>
    <w:qFormat/>
    <w:uiPriority w:val="0"/>
    <w:pPr>
      <w:widowControl/>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191">
    <w:name w:val="xl80"/>
    <w:basedOn w:val="1"/>
    <w:qFormat/>
    <w:uiPriority w:val="0"/>
    <w:pPr>
      <w:widowControl/>
      <w:spacing w:before="100" w:beforeAutospacing="1" w:after="100" w:afterAutospacing="1" w:line="240" w:lineRule="auto"/>
      <w:ind w:firstLine="0" w:firstLineChars="0"/>
      <w:jc w:val="right"/>
      <w:textAlignment w:val="center"/>
    </w:pPr>
    <w:rPr>
      <w:rFonts w:ascii="宋体" w:hAnsi="宋体" w:eastAsia="宋体" w:cs="宋体"/>
      <w:kern w:val="0"/>
      <w:sz w:val="24"/>
      <w:szCs w:val="24"/>
    </w:rPr>
  </w:style>
  <w:style w:type="paragraph" w:customStyle="1" w:styleId="192">
    <w:name w:val="xl81"/>
    <w:basedOn w:val="1"/>
    <w:qFormat/>
    <w:uiPriority w:val="0"/>
    <w:pPr>
      <w:widowControl/>
      <w:spacing w:before="100" w:beforeAutospacing="1" w:after="100" w:afterAutospacing="1" w:line="240" w:lineRule="auto"/>
      <w:ind w:firstLine="0" w:firstLineChars="0"/>
      <w:jc w:val="left"/>
      <w:textAlignment w:val="center"/>
    </w:pPr>
    <w:rPr>
      <w:rFonts w:ascii="宋体" w:hAnsi="宋体" w:eastAsia="宋体" w:cs="宋体"/>
      <w:kern w:val="0"/>
      <w:sz w:val="24"/>
      <w:szCs w:val="24"/>
    </w:rPr>
  </w:style>
  <w:style w:type="paragraph" w:customStyle="1" w:styleId="193">
    <w:name w:val="xl82"/>
    <w:basedOn w:val="1"/>
    <w:qFormat/>
    <w:uiPriority w:val="0"/>
    <w:pPr>
      <w:widowControl/>
      <w:pBdr>
        <w:top w:val="single" w:color="auto" w:sz="8" w:space="0"/>
        <w:lef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b/>
      <w:bCs/>
      <w:kern w:val="0"/>
      <w:sz w:val="24"/>
      <w:szCs w:val="24"/>
    </w:rPr>
  </w:style>
  <w:style w:type="paragraph" w:customStyle="1" w:styleId="194">
    <w:name w:val="xl83"/>
    <w:basedOn w:val="1"/>
    <w:qFormat/>
    <w:uiPriority w:val="0"/>
    <w:pPr>
      <w:widowControl/>
      <w:pBdr>
        <w:top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b/>
      <w:bCs/>
      <w:kern w:val="0"/>
      <w:sz w:val="21"/>
      <w:szCs w:val="21"/>
    </w:rPr>
  </w:style>
  <w:style w:type="paragraph" w:customStyle="1" w:styleId="195">
    <w:name w:val="xl84"/>
    <w:basedOn w:val="1"/>
    <w:qFormat/>
    <w:uiPriority w:val="0"/>
    <w:pPr>
      <w:widowControl/>
      <w:pBdr>
        <w:top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b/>
      <w:bCs/>
      <w:kern w:val="0"/>
      <w:sz w:val="21"/>
      <w:szCs w:val="21"/>
    </w:rPr>
  </w:style>
  <w:style w:type="paragraph" w:customStyle="1" w:styleId="196">
    <w:name w:val="xl85"/>
    <w:basedOn w:val="1"/>
    <w:qFormat/>
    <w:uiPriority w:val="0"/>
    <w:pPr>
      <w:widowControl/>
      <w:pBdr>
        <w:top w:val="single" w:color="auto" w:sz="8" w:space="0"/>
      </w:pBdr>
      <w:spacing w:before="100" w:beforeAutospacing="1" w:after="100" w:afterAutospacing="1" w:line="240" w:lineRule="auto"/>
      <w:ind w:firstLine="0" w:firstLineChars="0"/>
      <w:jc w:val="right"/>
      <w:textAlignment w:val="center"/>
    </w:pPr>
    <w:rPr>
      <w:rFonts w:ascii="宋体" w:hAnsi="宋体" w:eastAsia="宋体" w:cs="宋体"/>
      <w:b/>
      <w:bCs/>
      <w:kern w:val="0"/>
      <w:sz w:val="21"/>
      <w:szCs w:val="21"/>
    </w:rPr>
  </w:style>
  <w:style w:type="paragraph" w:customStyle="1" w:styleId="197">
    <w:name w:val="xl86"/>
    <w:basedOn w:val="1"/>
    <w:qFormat/>
    <w:uiPriority w:val="0"/>
    <w:pPr>
      <w:widowControl/>
      <w:pBdr>
        <w:top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b/>
      <w:bCs/>
      <w:kern w:val="0"/>
      <w:sz w:val="24"/>
      <w:szCs w:val="24"/>
    </w:rPr>
  </w:style>
  <w:style w:type="paragraph" w:customStyle="1" w:styleId="198">
    <w:name w:val="xl87"/>
    <w:basedOn w:val="1"/>
    <w:qFormat/>
    <w:uiPriority w:val="0"/>
    <w:pPr>
      <w:widowControl/>
      <w:pBdr>
        <w:left w:val="single" w:color="auto" w:sz="8" w:space="0"/>
        <w:bottom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4"/>
      <w:szCs w:val="24"/>
    </w:rPr>
  </w:style>
  <w:style w:type="paragraph" w:customStyle="1" w:styleId="199">
    <w:name w:val="xl88"/>
    <w:basedOn w:val="1"/>
    <w:qFormat/>
    <w:uiPriority w:val="0"/>
    <w:pPr>
      <w:widowControl/>
      <w:pBdr>
        <w:bottom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4"/>
      <w:szCs w:val="24"/>
    </w:rPr>
  </w:style>
  <w:style w:type="paragraph" w:customStyle="1" w:styleId="200">
    <w:name w:val="xl89"/>
    <w:basedOn w:val="1"/>
    <w:qFormat/>
    <w:uiPriority w:val="0"/>
    <w:pPr>
      <w:widowControl/>
      <w:pBdr>
        <w:bottom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4"/>
      <w:szCs w:val="24"/>
    </w:rPr>
  </w:style>
  <w:style w:type="paragraph" w:customStyle="1" w:styleId="201">
    <w:name w:val="xl90"/>
    <w:basedOn w:val="1"/>
    <w:qFormat/>
    <w:uiPriority w:val="0"/>
    <w:pPr>
      <w:widowControl/>
      <w:pBdr>
        <w:bottom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4"/>
      <w:szCs w:val="24"/>
    </w:rPr>
  </w:style>
  <w:style w:type="paragraph" w:customStyle="1" w:styleId="202">
    <w:name w:val="xl91"/>
    <w:basedOn w:val="1"/>
    <w:qFormat/>
    <w:uiPriority w:val="0"/>
    <w:pPr>
      <w:widowControl/>
      <w:pBdr>
        <w:bottom w:val="single" w:color="auto" w:sz="8" w:space="0"/>
      </w:pBdr>
      <w:spacing w:before="100" w:beforeAutospacing="1" w:after="100" w:afterAutospacing="1" w:line="240" w:lineRule="auto"/>
      <w:ind w:firstLine="0" w:firstLineChars="0"/>
      <w:jc w:val="right"/>
      <w:textAlignment w:val="center"/>
    </w:pPr>
    <w:rPr>
      <w:rFonts w:ascii="宋体" w:hAnsi="宋体" w:eastAsia="宋体" w:cs="宋体"/>
      <w:kern w:val="0"/>
      <w:sz w:val="24"/>
      <w:szCs w:val="24"/>
    </w:rPr>
  </w:style>
  <w:style w:type="paragraph" w:customStyle="1" w:styleId="203">
    <w:name w:val="xl92"/>
    <w:basedOn w:val="1"/>
    <w:qFormat/>
    <w:uiPriority w:val="0"/>
    <w:pPr>
      <w:widowControl/>
      <w:spacing w:before="100" w:beforeAutospacing="1" w:after="100" w:afterAutospacing="1" w:line="240" w:lineRule="auto"/>
      <w:ind w:firstLine="0" w:firstLineChars="0"/>
      <w:jc w:val="right"/>
      <w:textAlignment w:val="center"/>
    </w:pPr>
    <w:rPr>
      <w:rFonts w:ascii="宋体" w:hAnsi="宋体" w:eastAsia="宋体" w:cs="宋体"/>
      <w:kern w:val="0"/>
      <w:sz w:val="20"/>
      <w:szCs w:val="20"/>
    </w:rPr>
  </w:style>
  <w:style w:type="paragraph" w:customStyle="1" w:styleId="204">
    <w:name w:val="xl93"/>
    <w:basedOn w:val="1"/>
    <w:qFormat/>
    <w:uiPriority w:val="0"/>
    <w:pPr>
      <w:widowControl/>
      <w:spacing w:before="100" w:beforeAutospacing="1" w:after="100" w:afterAutospacing="1" w:line="240" w:lineRule="auto"/>
      <w:ind w:firstLine="0" w:firstLineChars="0"/>
      <w:textAlignment w:val="center"/>
    </w:pPr>
    <w:rPr>
      <w:rFonts w:ascii="宋体" w:hAnsi="宋体" w:eastAsia="宋体" w:cs="宋体"/>
      <w:kern w:val="0"/>
      <w:sz w:val="20"/>
      <w:szCs w:val="20"/>
    </w:rPr>
  </w:style>
  <w:style w:type="paragraph" w:customStyle="1" w:styleId="205">
    <w:name w:val="xl94"/>
    <w:basedOn w:val="1"/>
    <w:qFormat/>
    <w:uiPriority w:val="0"/>
    <w:pPr>
      <w:widowControl/>
      <w:pBdr>
        <w:left w:val="single" w:color="auto" w:sz="8" w:space="0"/>
        <w:bottom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206">
    <w:name w:val="xl95"/>
    <w:basedOn w:val="1"/>
    <w:qFormat/>
    <w:uiPriority w:val="0"/>
    <w:pPr>
      <w:widowControl/>
      <w:pBdr>
        <w:bottom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207">
    <w:name w:val="xl96"/>
    <w:basedOn w:val="1"/>
    <w:qFormat/>
    <w:uiPriority w:val="0"/>
    <w:pPr>
      <w:widowControl/>
      <w:pBdr>
        <w:bottom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208">
    <w:name w:val="xl97"/>
    <w:basedOn w:val="1"/>
    <w:qFormat/>
    <w:uiPriority w:val="0"/>
    <w:pPr>
      <w:widowControl/>
      <w:pBdr>
        <w:bottom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209">
    <w:name w:val="xl98"/>
    <w:basedOn w:val="1"/>
    <w:qFormat/>
    <w:uiPriority w:val="0"/>
    <w:pPr>
      <w:widowControl/>
      <w:pBdr>
        <w:bottom w:val="single" w:color="auto" w:sz="8" w:space="0"/>
      </w:pBdr>
      <w:spacing w:before="100" w:beforeAutospacing="1" w:after="100" w:afterAutospacing="1" w:line="240" w:lineRule="auto"/>
      <w:ind w:firstLine="0" w:firstLineChars="0"/>
      <w:jc w:val="right"/>
      <w:textAlignment w:val="center"/>
    </w:pPr>
    <w:rPr>
      <w:rFonts w:ascii="宋体" w:hAnsi="宋体" w:eastAsia="宋体" w:cs="宋体"/>
      <w:kern w:val="0"/>
      <w:sz w:val="20"/>
      <w:szCs w:val="20"/>
    </w:rPr>
  </w:style>
  <w:style w:type="paragraph" w:customStyle="1" w:styleId="210">
    <w:name w:val="xl99"/>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211">
    <w:name w:val="xl100"/>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212">
    <w:name w:val="xl10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left"/>
      <w:textAlignment w:val="center"/>
    </w:pPr>
    <w:rPr>
      <w:rFonts w:ascii="宋体" w:hAnsi="宋体" w:eastAsia="宋体" w:cs="宋体"/>
      <w:b/>
      <w:bCs/>
      <w:kern w:val="0"/>
      <w:sz w:val="20"/>
      <w:szCs w:val="20"/>
    </w:rPr>
  </w:style>
  <w:style w:type="paragraph" w:customStyle="1" w:styleId="213">
    <w:name w:val="xl102"/>
    <w:basedOn w:val="1"/>
    <w:qFormat/>
    <w:uiPriority w:val="0"/>
    <w:pPr>
      <w:widowControl/>
      <w:pBdr>
        <w:top w:val="single" w:color="auto" w:sz="8" w:space="0"/>
        <w:right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214">
    <w:name w:val="xl103"/>
    <w:basedOn w:val="1"/>
    <w:qFormat/>
    <w:uiPriority w:val="0"/>
    <w:pPr>
      <w:widowControl/>
      <w:pBdr>
        <w:right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215">
    <w:name w:val="xl104"/>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216">
    <w:name w:val="xl105"/>
    <w:basedOn w:val="1"/>
    <w:qFormat/>
    <w:uiPriority w:val="0"/>
    <w:pPr>
      <w:widowControl/>
      <w:pBdr>
        <w:left w:val="single" w:color="auto" w:sz="8" w:space="0"/>
        <w:right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217">
    <w:name w:val="xl106"/>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218">
    <w:name w:val="xl107"/>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219">
    <w:name w:val="xl10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220">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right"/>
      <w:textAlignment w:val="center"/>
    </w:pPr>
    <w:rPr>
      <w:rFonts w:ascii="宋体" w:hAnsi="宋体" w:eastAsia="宋体" w:cs="宋体"/>
      <w:kern w:val="0"/>
      <w:sz w:val="20"/>
      <w:szCs w:val="20"/>
    </w:rPr>
  </w:style>
  <w:style w:type="paragraph" w:customStyle="1" w:styleId="221">
    <w:name w:val="xl110"/>
    <w:basedOn w:val="1"/>
    <w:qFormat/>
    <w:uiPriority w:val="0"/>
    <w:pPr>
      <w:widowControl/>
      <w:pBdr>
        <w:left w:val="single" w:color="auto" w:sz="8" w:space="0"/>
        <w:right w:val="single" w:color="auto" w:sz="8" w:space="0"/>
      </w:pBdr>
      <w:spacing w:before="100" w:beforeAutospacing="1" w:after="100" w:afterAutospacing="1" w:line="240" w:lineRule="auto"/>
      <w:ind w:firstLine="0" w:firstLineChars="0"/>
      <w:jc w:val="right"/>
      <w:textAlignment w:val="center"/>
    </w:pPr>
    <w:rPr>
      <w:rFonts w:ascii="宋体" w:hAnsi="宋体" w:eastAsia="宋体" w:cs="宋体"/>
      <w:kern w:val="0"/>
      <w:sz w:val="20"/>
      <w:szCs w:val="20"/>
    </w:rPr>
  </w:style>
  <w:style w:type="paragraph" w:customStyle="1" w:styleId="222">
    <w:name w:val="xl111"/>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right"/>
      <w:textAlignment w:val="center"/>
    </w:pPr>
    <w:rPr>
      <w:rFonts w:ascii="宋体" w:hAnsi="宋体" w:eastAsia="宋体" w:cs="宋体"/>
      <w:kern w:val="0"/>
      <w:sz w:val="20"/>
      <w:szCs w:val="20"/>
    </w:rPr>
  </w:style>
  <w:style w:type="paragraph" w:customStyle="1" w:styleId="223">
    <w:name w:val="xl112"/>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right"/>
      <w:textAlignment w:val="center"/>
    </w:pPr>
    <w:rPr>
      <w:rFonts w:ascii="宋体" w:hAnsi="宋体" w:eastAsia="宋体" w:cs="宋体"/>
      <w:kern w:val="0"/>
      <w:sz w:val="20"/>
      <w:szCs w:val="20"/>
    </w:rPr>
  </w:style>
  <w:style w:type="paragraph" w:customStyle="1" w:styleId="224">
    <w:name w:val="xl113"/>
    <w:basedOn w:val="1"/>
    <w:qFormat/>
    <w:uiPriority w:val="0"/>
    <w:pPr>
      <w:widowControl/>
      <w:pBdr>
        <w:left w:val="single" w:color="auto" w:sz="8" w:space="0"/>
        <w:right w:val="single" w:color="auto" w:sz="8" w:space="0"/>
      </w:pBdr>
      <w:spacing w:before="100" w:beforeAutospacing="1" w:after="100" w:afterAutospacing="1" w:line="240" w:lineRule="auto"/>
      <w:ind w:firstLine="0" w:firstLineChars="0"/>
      <w:jc w:val="right"/>
      <w:textAlignment w:val="center"/>
    </w:pPr>
    <w:rPr>
      <w:rFonts w:ascii="宋体" w:hAnsi="宋体" w:eastAsia="宋体" w:cs="宋体"/>
      <w:kern w:val="0"/>
      <w:sz w:val="20"/>
      <w:szCs w:val="20"/>
    </w:rPr>
  </w:style>
  <w:style w:type="paragraph" w:customStyle="1" w:styleId="225">
    <w:name w:val="xl114"/>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right"/>
      <w:textAlignment w:val="center"/>
    </w:pPr>
    <w:rPr>
      <w:rFonts w:ascii="宋体" w:hAnsi="宋体" w:eastAsia="宋体" w:cs="宋体"/>
      <w:kern w:val="0"/>
      <w:sz w:val="20"/>
      <w:szCs w:val="20"/>
    </w:rPr>
  </w:style>
  <w:style w:type="paragraph" w:customStyle="1" w:styleId="226">
    <w:name w:val="xl115"/>
    <w:basedOn w:val="1"/>
    <w:qFormat/>
    <w:uiPriority w:val="0"/>
    <w:pPr>
      <w:widowControl/>
      <w:spacing w:before="100" w:beforeAutospacing="1" w:after="100" w:afterAutospacing="1" w:line="240" w:lineRule="auto"/>
      <w:ind w:firstLine="0" w:firstLineChars="0"/>
      <w:jc w:val="center"/>
      <w:textAlignment w:val="center"/>
    </w:pPr>
    <w:rPr>
      <w:rFonts w:ascii="宋体" w:hAnsi="宋体" w:eastAsia="宋体" w:cs="宋体"/>
      <w:b/>
      <w:bCs/>
      <w:kern w:val="0"/>
      <w:sz w:val="20"/>
      <w:szCs w:val="20"/>
    </w:rPr>
  </w:style>
  <w:style w:type="paragraph" w:customStyle="1" w:styleId="227">
    <w:name w:val="xl116"/>
    <w:basedOn w:val="1"/>
    <w:qFormat/>
    <w:uiPriority w:val="0"/>
    <w:pPr>
      <w:widowControl/>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228">
    <w:name w:val="xl117"/>
    <w:basedOn w:val="1"/>
    <w:qFormat/>
    <w:uiPriority w:val="0"/>
    <w:pPr>
      <w:widowControl/>
      <w:pBdr>
        <w:top w:val="single" w:color="auto" w:sz="8" w:space="0"/>
        <w:left w:val="single" w:color="auto" w:sz="8" w:space="0"/>
      </w:pBdr>
      <w:spacing w:before="100" w:beforeAutospacing="1" w:after="100" w:afterAutospacing="1" w:line="240" w:lineRule="auto"/>
      <w:ind w:firstLine="0" w:firstLineChars="0"/>
      <w:textAlignment w:val="center"/>
    </w:pPr>
    <w:rPr>
      <w:rFonts w:ascii="宋体" w:hAnsi="宋体" w:eastAsia="宋体" w:cs="宋体"/>
      <w:kern w:val="0"/>
      <w:sz w:val="20"/>
      <w:szCs w:val="20"/>
    </w:rPr>
  </w:style>
  <w:style w:type="paragraph" w:customStyle="1" w:styleId="229">
    <w:name w:val="xl118"/>
    <w:basedOn w:val="1"/>
    <w:qFormat/>
    <w:uiPriority w:val="0"/>
    <w:pPr>
      <w:widowControl/>
      <w:pBdr>
        <w:left w:val="single" w:color="auto" w:sz="8" w:space="0"/>
      </w:pBdr>
      <w:spacing w:before="100" w:beforeAutospacing="1" w:after="100" w:afterAutospacing="1" w:line="240" w:lineRule="auto"/>
      <w:ind w:firstLine="0" w:firstLineChars="0"/>
      <w:textAlignment w:val="center"/>
    </w:pPr>
    <w:rPr>
      <w:rFonts w:ascii="宋体" w:hAnsi="宋体" w:eastAsia="宋体" w:cs="宋体"/>
      <w:kern w:val="0"/>
      <w:sz w:val="20"/>
      <w:szCs w:val="20"/>
    </w:rPr>
  </w:style>
  <w:style w:type="paragraph" w:customStyle="1" w:styleId="230">
    <w:name w:val="xl119"/>
    <w:basedOn w:val="1"/>
    <w:qFormat/>
    <w:uiPriority w:val="0"/>
    <w:pPr>
      <w:widowControl/>
      <w:pBdr>
        <w:left w:val="single" w:color="auto" w:sz="8" w:space="0"/>
        <w:bottom w:val="single" w:color="auto" w:sz="8" w:space="0"/>
      </w:pBdr>
      <w:spacing w:before="100" w:beforeAutospacing="1" w:after="100" w:afterAutospacing="1" w:line="240" w:lineRule="auto"/>
      <w:ind w:firstLine="0" w:firstLineChars="0"/>
      <w:textAlignment w:val="center"/>
    </w:pPr>
    <w:rPr>
      <w:rFonts w:ascii="宋体" w:hAnsi="宋体" w:eastAsia="宋体" w:cs="宋体"/>
      <w:kern w:val="0"/>
      <w:sz w:val="20"/>
      <w:szCs w:val="20"/>
    </w:rPr>
  </w:style>
  <w:style w:type="paragraph" w:customStyle="1" w:styleId="231">
    <w:name w:val="xl120"/>
    <w:basedOn w:val="1"/>
    <w:qFormat/>
    <w:uiPriority w:val="0"/>
    <w:pPr>
      <w:widowControl/>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232">
    <w:name w:val="xl121"/>
    <w:basedOn w:val="1"/>
    <w:qFormat/>
    <w:uiPriority w:val="0"/>
    <w:pPr>
      <w:widowControl/>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233">
    <w:name w:val="xl122"/>
    <w:basedOn w:val="1"/>
    <w:qFormat/>
    <w:uiPriority w:val="0"/>
    <w:pPr>
      <w:widowControl/>
      <w:spacing w:before="100" w:beforeAutospacing="1" w:after="100" w:afterAutospacing="1" w:line="240" w:lineRule="auto"/>
      <w:ind w:firstLine="0" w:firstLineChars="0"/>
      <w:jc w:val="right"/>
      <w:textAlignment w:val="center"/>
    </w:pPr>
    <w:rPr>
      <w:rFonts w:ascii="宋体" w:hAnsi="宋体" w:eastAsia="宋体" w:cs="宋体"/>
      <w:kern w:val="0"/>
      <w:sz w:val="20"/>
      <w:szCs w:val="20"/>
    </w:rPr>
  </w:style>
  <w:style w:type="paragraph" w:customStyle="1" w:styleId="234">
    <w:name w:val="xl123"/>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235">
    <w:name w:val="标题4"/>
    <w:basedOn w:val="13"/>
    <w:qFormat/>
    <w:uiPriority w:val="0"/>
    <w:pPr>
      <w:tabs>
        <w:tab w:val="left" w:pos="360"/>
      </w:tabs>
      <w:spacing w:before="100" w:beforeAutospacing="1" w:after="100" w:afterAutospacing="1" w:line="300" w:lineRule="auto"/>
      <w:ind w:left="426" w:hanging="426" w:firstLineChars="0"/>
    </w:pPr>
    <w:rPr>
      <w:rFonts w:ascii="宋体" w:hAnsi="宋体" w:eastAsiaTheme="minorEastAsia" w:cstheme="minorBidi"/>
      <w:sz w:val="24"/>
      <w:szCs w:val="24"/>
    </w:rPr>
  </w:style>
  <w:style w:type="paragraph" w:customStyle="1" w:styleId="236">
    <w:name w:val="TOC Heading"/>
    <w:basedOn w:val="3"/>
    <w:next w:val="1"/>
    <w:unhideWhenUsed/>
    <w:qFormat/>
    <w:uiPriority w:val="39"/>
    <w:pPr>
      <w:widowControl/>
      <w:numPr>
        <w:numId w:val="0"/>
      </w:numPr>
      <w:spacing w:before="240" w:beforeLines="0" w:after="0" w:afterLines="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184C86A-20CD-4FFF-91A0-2CF1BF4342CF}">
  <ds:schemaRefs/>
</ds:datastoreItem>
</file>

<file path=docProps/app.xml><?xml version="1.0" encoding="utf-8"?>
<Properties xmlns="http://schemas.openxmlformats.org/officeDocument/2006/extended-properties" xmlns:vt="http://schemas.openxmlformats.org/officeDocument/2006/docPropsVTypes">
  <Template>Normal</Template>
  <Pages>45</Pages>
  <Words>22265</Words>
  <Characters>22625</Characters>
  <Lines>178</Lines>
  <Paragraphs>50</Paragraphs>
  <TotalTime>110</TotalTime>
  <ScaleCrop>false</ScaleCrop>
  <LinksUpToDate>false</LinksUpToDate>
  <CharactersWithSpaces>22758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2025-09-28T10:13:00Z</dcterms:created>
  <dc:creator>刘 佩芸</dc:creator>
  <cp:lastModifiedBy>福建亿同世纪软件科技股份有限公司</cp:lastModifiedBy>
  <cp:lastPrinted>2025-09-26T09:11:00Z</cp:lastPrinted>
  <dcterms:modified xsi:type="dcterms:W3CDTF">2025-09-29T08:25:33Z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D82A494F1A914D0186E0E91499F644BF_13</vt:lpwstr>
  </property>
  <property fmtid="{D5CDD505-2E9C-101B-9397-08002B2CF9AE}" pid="4" name="KSOTemplateDocerSaveRecord">
    <vt:lpwstr>eyJoZGlkIjoiMzg5MmNjOGIwMWU2ZmIzNzZmYWExYTFkYjIxZTlhNjAiLCJ1c2VySWQiOiI3NzcwMzMwNjcifQ==</vt:lpwstr>
  </property>
</Properties>
</file>